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526ABF">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t>Титульний аркуш</w:t>
      </w:r>
    </w:p>
    <w:p w:rsidR="00000000" w:rsidRDefault="00526ABF">
      <w:pPr>
        <w:widowControl w:val="0"/>
        <w:autoSpaceDE w:val="0"/>
        <w:autoSpaceDN w:val="0"/>
        <w:adjustRightInd w:val="0"/>
        <w:spacing w:after="0" w:line="240" w:lineRule="auto"/>
        <w:jc w:val="center"/>
        <w:rPr>
          <w:rFonts w:ascii="Times New Roman CYR" w:hAnsi="Times New Roman CYR" w:cs="Times New Roman CYR"/>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500"/>
      </w:tblGrid>
      <w:tr w:rsidR="00000000" w:rsidRPr="00526ABF">
        <w:tblPrEx>
          <w:tblCellMar>
            <w:top w:w="0" w:type="dxa"/>
            <w:bottom w:w="0" w:type="dxa"/>
          </w:tblCellMar>
        </w:tblPrEx>
        <w:trPr>
          <w:trHeight w:val="300"/>
        </w:trPr>
        <w:tc>
          <w:tcPr>
            <w:tcW w:w="5500" w:type="dxa"/>
            <w:tcBorders>
              <w:top w:val="nil"/>
              <w:left w:val="nil"/>
              <w:bottom w:val="single" w:sz="6" w:space="0" w:color="auto"/>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15.03.2021</w:t>
            </w:r>
          </w:p>
        </w:tc>
      </w:tr>
      <w:tr w:rsidR="00000000" w:rsidRPr="00526ABF">
        <w:tblPrEx>
          <w:tblCellMar>
            <w:top w:w="0" w:type="dxa"/>
            <w:bottom w:w="0" w:type="dxa"/>
          </w:tblCellMar>
        </w:tblPrEx>
        <w:trPr>
          <w:trHeight w:val="300"/>
        </w:trPr>
        <w:tc>
          <w:tcPr>
            <w:tcW w:w="55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0"/>
                <w:szCs w:val="20"/>
              </w:rPr>
            </w:pPr>
            <w:r w:rsidRPr="00526ABF">
              <w:rPr>
                <w:rFonts w:ascii="Times New Roman CYR" w:eastAsiaTheme="minorEastAsia" w:hAnsi="Times New Roman CYR" w:cs="Times New Roman CYR"/>
                <w:sz w:val="20"/>
                <w:szCs w:val="20"/>
              </w:rPr>
              <w:t>(дата реєстрації емітентом електронного документа)</w:t>
            </w:r>
          </w:p>
        </w:tc>
      </w:tr>
      <w:tr w:rsidR="00000000" w:rsidRPr="00526ABF">
        <w:tblPrEx>
          <w:tblCellMar>
            <w:top w:w="0" w:type="dxa"/>
            <w:bottom w:w="0" w:type="dxa"/>
          </w:tblCellMar>
        </w:tblPrEx>
        <w:trPr>
          <w:trHeight w:val="300"/>
        </w:trPr>
        <w:tc>
          <w:tcPr>
            <w:tcW w:w="5500" w:type="dxa"/>
            <w:tcBorders>
              <w:top w:val="nil"/>
              <w:left w:val="nil"/>
              <w:bottom w:val="single" w:sz="6" w:space="0" w:color="auto"/>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 1</w:t>
            </w:r>
          </w:p>
        </w:tc>
      </w:tr>
      <w:tr w:rsidR="00000000" w:rsidRPr="00526ABF">
        <w:tblPrEx>
          <w:tblCellMar>
            <w:top w:w="0" w:type="dxa"/>
            <w:bottom w:w="0" w:type="dxa"/>
          </w:tblCellMar>
        </w:tblPrEx>
        <w:trPr>
          <w:trHeight w:val="300"/>
        </w:trPr>
        <w:tc>
          <w:tcPr>
            <w:tcW w:w="55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0"/>
                <w:szCs w:val="20"/>
              </w:rPr>
            </w:pPr>
            <w:r w:rsidRPr="00526ABF">
              <w:rPr>
                <w:rFonts w:ascii="Times New Roman CYR" w:eastAsiaTheme="minorEastAsia" w:hAnsi="Times New Roman CYR" w:cs="Times New Roman CYR"/>
                <w:sz w:val="20"/>
                <w:szCs w:val="20"/>
              </w:rPr>
              <w:t>(вихідний реєстраційний номер електронного документа)</w:t>
            </w:r>
          </w:p>
        </w:tc>
      </w:tr>
    </w:tbl>
    <w:p w:rsidR="00000000" w:rsidRDefault="00526ABF">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0"/>
          <w:szCs w:val="20"/>
        </w:rPr>
        <w:tab/>
      </w:r>
      <w:r>
        <w:rPr>
          <w:rFonts w:ascii="Times New Roman CYR" w:hAnsi="Times New Roman CYR" w:cs="Times New Roman CYR"/>
          <w:sz w:val="24"/>
          <w:szCs w:val="24"/>
        </w:rPr>
        <w:t xml:space="preserve">Підтверджую ідентичність та достовірність інформації, що розкрита відповідно до вимог Положення про розкриття </w:t>
      </w:r>
      <w:r>
        <w:rPr>
          <w:rFonts w:ascii="Times New Roman CYR" w:hAnsi="Times New Roman CYR" w:cs="Times New Roman CYR"/>
          <w:sz w:val="24"/>
          <w:szCs w:val="24"/>
        </w:rPr>
        <w:t>інформації емітентами цінних паперів, затвердженого рішенням Національної комісії з цінних паперів та фондового ринку від 03 грудня 2013 року № 2826, зареєстрованого в Міністерстві юстиції України 24 грудня 2013 року за № 2180/24712 (із змінами) (далі - По</w:t>
      </w:r>
      <w:r>
        <w:rPr>
          <w:rFonts w:ascii="Times New Roman CYR" w:hAnsi="Times New Roman CYR" w:cs="Times New Roman CYR"/>
          <w:sz w:val="24"/>
          <w:szCs w:val="24"/>
        </w:rPr>
        <w:t>ложення).</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640"/>
        <w:gridCol w:w="236"/>
        <w:gridCol w:w="1354"/>
        <w:gridCol w:w="236"/>
        <w:gridCol w:w="4654"/>
      </w:tblGrid>
      <w:tr w:rsidR="00000000" w:rsidRPr="00526ABF">
        <w:tblPrEx>
          <w:tblCellMar>
            <w:top w:w="0" w:type="dxa"/>
            <w:bottom w:w="0" w:type="dxa"/>
          </w:tblCellMar>
        </w:tblPrEx>
        <w:trPr>
          <w:trHeight w:val="200"/>
        </w:trPr>
        <w:tc>
          <w:tcPr>
            <w:tcW w:w="3640" w:type="dxa"/>
            <w:tcBorders>
              <w:top w:val="nil"/>
              <w:left w:val="nil"/>
              <w:bottom w:val="single" w:sz="6" w:space="0" w:color="auto"/>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Голова правлiння</w:t>
            </w:r>
          </w:p>
        </w:tc>
        <w:tc>
          <w:tcPr>
            <w:tcW w:w="216" w:type="dxa"/>
            <w:tcBorders>
              <w:top w:val="nil"/>
              <w:left w:val="nil"/>
              <w:bottom w:val="nil"/>
              <w:right w:val="nil"/>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354" w:type="dxa"/>
            <w:tcBorders>
              <w:top w:val="nil"/>
              <w:left w:val="nil"/>
              <w:bottom w:val="single" w:sz="6" w:space="0" w:color="auto"/>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216" w:type="dxa"/>
            <w:tcBorders>
              <w:top w:val="nil"/>
              <w:left w:val="nil"/>
              <w:bottom w:val="nil"/>
              <w:right w:val="nil"/>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4654" w:type="dxa"/>
            <w:tcBorders>
              <w:top w:val="nil"/>
              <w:left w:val="nil"/>
              <w:bottom w:val="single" w:sz="6" w:space="0" w:color="auto"/>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Сух  Роман Вiталiйович</w:t>
            </w:r>
          </w:p>
        </w:tc>
      </w:tr>
      <w:tr w:rsidR="00000000" w:rsidRPr="00526ABF">
        <w:tblPrEx>
          <w:tblCellMar>
            <w:top w:w="0" w:type="dxa"/>
            <w:bottom w:w="0" w:type="dxa"/>
          </w:tblCellMar>
        </w:tblPrEx>
        <w:trPr>
          <w:trHeight w:val="200"/>
        </w:trPr>
        <w:tc>
          <w:tcPr>
            <w:tcW w:w="3640" w:type="dxa"/>
            <w:tcBorders>
              <w:top w:val="nil"/>
              <w:left w:val="nil"/>
              <w:bottom w:val="nil"/>
              <w:right w:val="nil"/>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526ABF">
              <w:rPr>
                <w:rFonts w:ascii="Times New Roman CYR" w:eastAsiaTheme="minorEastAsia" w:hAnsi="Times New Roman CYR" w:cs="Times New Roman CYR"/>
                <w:sz w:val="20"/>
                <w:szCs w:val="20"/>
              </w:rPr>
              <w:t>(посада)</w:t>
            </w:r>
          </w:p>
        </w:tc>
        <w:tc>
          <w:tcPr>
            <w:tcW w:w="216" w:type="dxa"/>
            <w:tcBorders>
              <w:top w:val="nil"/>
              <w:left w:val="nil"/>
              <w:bottom w:val="nil"/>
              <w:right w:val="nil"/>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p>
        </w:tc>
        <w:tc>
          <w:tcPr>
            <w:tcW w:w="1354" w:type="dxa"/>
            <w:tcBorders>
              <w:top w:val="nil"/>
              <w:left w:val="nil"/>
              <w:bottom w:val="nil"/>
              <w:right w:val="nil"/>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526ABF">
              <w:rPr>
                <w:rFonts w:ascii="Times New Roman CYR" w:eastAsiaTheme="minorEastAsia" w:hAnsi="Times New Roman CYR" w:cs="Times New Roman CYR"/>
                <w:sz w:val="20"/>
                <w:szCs w:val="20"/>
              </w:rPr>
              <w:t>(підпис)</w:t>
            </w:r>
          </w:p>
        </w:tc>
        <w:tc>
          <w:tcPr>
            <w:tcW w:w="216" w:type="dxa"/>
            <w:tcBorders>
              <w:top w:val="nil"/>
              <w:left w:val="nil"/>
              <w:bottom w:val="nil"/>
              <w:right w:val="nil"/>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p>
        </w:tc>
        <w:tc>
          <w:tcPr>
            <w:tcW w:w="4654" w:type="dxa"/>
            <w:tcBorders>
              <w:top w:val="nil"/>
              <w:left w:val="nil"/>
              <w:bottom w:val="nil"/>
              <w:right w:val="nil"/>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526ABF">
              <w:rPr>
                <w:rFonts w:ascii="Times New Roman CYR" w:eastAsiaTheme="minorEastAsia" w:hAnsi="Times New Roman CYR" w:cs="Times New Roman CYR"/>
                <w:sz w:val="20"/>
                <w:szCs w:val="20"/>
              </w:rPr>
              <w:t>(прізвище та ініціали керівника або уповноваженої особи емітента)</w:t>
            </w:r>
          </w:p>
        </w:tc>
      </w:tr>
    </w:tbl>
    <w:p w:rsidR="00000000" w:rsidRDefault="00526ABF">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526ABF">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Річна інформація емітента цінних паперів за 2020 рік</w:t>
      </w:r>
    </w:p>
    <w:p w:rsidR="00000000" w:rsidRDefault="00526ABF">
      <w:pPr>
        <w:widowControl w:val="0"/>
        <w:autoSpaceDE w:val="0"/>
        <w:autoSpaceDN w:val="0"/>
        <w:adjustRightInd w:val="0"/>
        <w:spacing w:after="0" w:line="240" w:lineRule="auto"/>
        <w:jc w:val="center"/>
        <w:rPr>
          <w:rFonts w:ascii="Times New Roman CYR" w:hAnsi="Times New Roman CYR" w:cs="Times New Roman CYR"/>
          <w:b/>
          <w:bCs/>
          <w:sz w:val="24"/>
          <w:szCs w:val="24"/>
        </w:rPr>
      </w:pPr>
    </w:p>
    <w:p w:rsidR="00000000" w:rsidRDefault="00526ABF">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I. Загальні відомості</w:t>
      </w:r>
    </w:p>
    <w:p w:rsidR="00000000" w:rsidRDefault="00526ABF">
      <w:pPr>
        <w:widowControl w:val="0"/>
        <w:autoSpaceDE w:val="0"/>
        <w:autoSpaceDN w:val="0"/>
        <w:adjustRightInd w:val="0"/>
        <w:spacing w:after="0" w:line="240" w:lineRule="auto"/>
        <w:jc w:val="center"/>
        <w:rPr>
          <w:rFonts w:ascii="Times New Roman CYR" w:hAnsi="Times New Roman CYR" w:cs="Times New Roman CYR"/>
          <w:b/>
          <w:bCs/>
          <w:sz w:val="24"/>
          <w:szCs w:val="24"/>
        </w:rPr>
      </w:pP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Повне найменування емітента: Приватне акцiонерне товариство "Соцiальна сфера"</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Організаційно-правова форма: Приватне акціонерне товариство</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 21750874</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Місцезнаходження: 43017, Україна, Волинська обл., - р-н, м.</w:t>
      </w:r>
      <w:r>
        <w:rPr>
          <w:rFonts w:ascii="Times New Roman CYR" w:hAnsi="Times New Roman CYR" w:cs="Times New Roman CYR"/>
          <w:sz w:val="24"/>
          <w:szCs w:val="24"/>
        </w:rPr>
        <w:t xml:space="preserve"> Луцьк, Боженка 34 А</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Міжміський код, телефон та факс: (0332) 262810, (0332) 261719</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Адреса електронної пошти: socsfera@emitent.net.ua</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7. Дата та рішення наглядової ради емітента, яким затверджено річну інформацію, або дата та рішення загальних зборів </w:t>
      </w:r>
      <w:r>
        <w:rPr>
          <w:rFonts w:ascii="Times New Roman CYR" w:hAnsi="Times New Roman CYR" w:cs="Times New Roman CYR"/>
          <w:sz w:val="24"/>
          <w:szCs w:val="24"/>
        </w:rPr>
        <w:t>акціонерів, яким затверджено річну інформацію емітента (за наявності): Рішення наглядової ради емітента від 28.02.2020, Прийняти до вiдому та затвердити рiчний звiт товариства  за 2020 рiк та оприлюднити його згiдно вимог чинного законодавства.</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Найменув</w:t>
      </w:r>
      <w:r>
        <w:rPr>
          <w:rFonts w:ascii="Times New Roman CYR" w:hAnsi="Times New Roman CYR" w:cs="Times New Roman CYR"/>
          <w:sz w:val="24"/>
          <w:szCs w:val="24"/>
        </w:rPr>
        <w:t>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діяльність з оприлюднення регульованої інфо</w:t>
      </w:r>
      <w:r>
        <w:rPr>
          <w:rFonts w:ascii="Times New Roman CYR" w:hAnsi="Times New Roman CYR" w:cs="Times New Roman CYR"/>
          <w:sz w:val="24"/>
          <w:szCs w:val="24"/>
        </w:rPr>
        <w:t xml:space="preserve">рмації від імені учасника фондового ринку (у разі здійснення оприлюднення): </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w:t>
      </w:r>
      <w:r>
        <w:rPr>
          <w:rFonts w:ascii="Times New Roman CYR" w:hAnsi="Times New Roman CYR" w:cs="Times New Roman CYR"/>
          <w:sz w:val="24"/>
          <w:szCs w:val="24"/>
        </w:rPr>
        <w:t>уги на фондовому ринку, особи, яка здійснює подання звітності та/або адміністративних даних до Національної комісії з цінних паперів та фондового ринку (у разі, якщо емітент не подає Інформацію до Національної комісії з цінних паперів та фондового ринку бе</w:t>
      </w:r>
      <w:r>
        <w:rPr>
          <w:rFonts w:ascii="Times New Roman CYR" w:hAnsi="Times New Roman CYR" w:cs="Times New Roman CYR"/>
          <w:sz w:val="24"/>
          <w:szCs w:val="24"/>
        </w:rPr>
        <w:t>зпосередньо): Державна установа "Агентство з розвитку iнфраструктури фондового ринку України", 21676262, Україна, DR/00002/ARM</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II. Дані про дату та місце оприлюднення річної інформації</w:t>
      </w:r>
    </w:p>
    <w:p w:rsidR="00000000" w:rsidRDefault="00526ABF">
      <w:pPr>
        <w:widowControl w:val="0"/>
        <w:autoSpaceDE w:val="0"/>
        <w:autoSpaceDN w:val="0"/>
        <w:adjustRightInd w:val="0"/>
        <w:spacing w:after="0" w:line="240" w:lineRule="auto"/>
        <w:jc w:val="center"/>
        <w:rPr>
          <w:rFonts w:ascii="Times New Roman CYR" w:hAnsi="Times New Roman CYR" w:cs="Times New Roman CYR"/>
          <w:b/>
          <w:bCs/>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450"/>
        <w:gridCol w:w="4130"/>
        <w:gridCol w:w="1500"/>
      </w:tblGrid>
      <w:tr w:rsidR="00000000" w:rsidRPr="00526ABF">
        <w:tblPrEx>
          <w:tblCellMar>
            <w:top w:w="0" w:type="dxa"/>
            <w:bottom w:w="0" w:type="dxa"/>
          </w:tblCellMar>
        </w:tblPrEx>
        <w:trPr>
          <w:trHeight w:val="300"/>
        </w:trPr>
        <w:tc>
          <w:tcPr>
            <w:tcW w:w="4450" w:type="dxa"/>
            <w:vMerge w:val="restart"/>
            <w:tcBorders>
              <w:top w:val="nil"/>
              <w:left w:val="nil"/>
              <w:bottom w:val="nil"/>
              <w:right w:val="nil"/>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Річну інформацію розміщено на власному веб-сайті учасника фондового ринку</w:t>
            </w:r>
          </w:p>
        </w:tc>
        <w:tc>
          <w:tcPr>
            <w:tcW w:w="4130" w:type="dxa"/>
            <w:tcBorders>
              <w:top w:val="nil"/>
              <w:left w:val="nil"/>
              <w:bottom w:val="single" w:sz="6" w:space="0" w:color="auto"/>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http://socsfera.emitents.net.ua/</w:t>
            </w:r>
          </w:p>
        </w:tc>
        <w:tc>
          <w:tcPr>
            <w:tcW w:w="1500" w:type="dxa"/>
            <w:tcBorders>
              <w:top w:val="nil"/>
              <w:left w:val="nil"/>
              <w:bottom w:val="single" w:sz="6" w:space="0" w:color="auto"/>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300"/>
        </w:trPr>
        <w:tc>
          <w:tcPr>
            <w:tcW w:w="4450" w:type="dxa"/>
            <w:vMerge/>
            <w:tcBorders>
              <w:top w:val="nil"/>
              <w:left w:val="nil"/>
              <w:bottom w:val="nil"/>
              <w:right w:val="nil"/>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0"/>
                <w:szCs w:val="20"/>
              </w:rPr>
            </w:pPr>
          </w:p>
        </w:tc>
        <w:tc>
          <w:tcPr>
            <w:tcW w:w="413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526ABF">
              <w:rPr>
                <w:rFonts w:ascii="Times New Roman CYR" w:eastAsiaTheme="minorEastAsia" w:hAnsi="Times New Roman CYR" w:cs="Times New Roman CYR"/>
                <w:sz w:val="20"/>
                <w:szCs w:val="20"/>
              </w:rPr>
              <w:t>(URL-адреса сторінки)</w:t>
            </w:r>
          </w:p>
        </w:tc>
        <w:tc>
          <w:tcPr>
            <w:tcW w:w="15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526ABF">
              <w:rPr>
                <w:rFonts w:ascii="Times New Roman CYR" w:eastAsiaTheme="minorEastAsia" w:hAnsi="Times New Roman CYR" w:cs="Times New Roman CYR"/>
                <w:sz w:val="20"/>
                <w:szCs w:val="20"/>
              </w:rPr>
              <w:t>(дата)</w:t>
            </w:r>
          </w:p>
        </w:tc>
      </w:tr>
    </w:tbl>
    <w:p w:rsidR="00000000" w:rsidRDefault="00526ABF">
      <w:pPr>
        <w:widowControl w:val="0"/>
        <w:autoSpaceDE w:val="0"/>
        <w:autoSpaceDN w:val="0"/>
        <w:adjustRightInd w:val="0"/>
        <w:spacing w:after="0" w:line="240" w:lineRule="auto"/>
        <w:rPr>
          <w:rFonts w:ascii="Times New Roman CYR" w:hAnsi="Times New Roman CYR" w:cs="Times New Roman CYR"/>
          <w:sz w:val="20"/>
          <w:szCs w:val="20"/>
        </w:rPr>
        <w:sectPr w:rsidR="00000000">
          <w:pgSz w:w="12240" w:h="15840"/>
          <w:pgMar w:top="850" w:right="850" w:bottom="850" w:left="1400" w:header="720" w:footer="720" w:gutter="0"/>
          <w:cols w:space="720"/>
          <w:noEndnote/>
        </w:sectPr>
      </w:pPr>
    </w:p>
    <w:p w:rsidR="00000000" w:rsidRDefault="00526ABF">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lastRenderedPageBreak/>
        <w:t>Зміст</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8"/>
          <w:szCs w:val="28"/>
        </w:rPr>
        <w:tab/>
      </w:r>
      <w:r>
        <w:rPr>
          <w:rFonts w:ascii="Times New Roman CYR" w:hAnsi="Times New Roman CYR" w:cs="Times New Roman CYR"/>
          <w:sz w:val="24"/>
          <w:szCs w:val="24"/>
        </w:rPr>
        <w:t>Відмітьте (Х), якщо відповідна інформація міститься у річній інформації</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9000"/>
        <w:gridCol w:w="1000"/>
      </w:tblGrid>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1. Основні відомості про емітента</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2. Інформація про одержані ліцензії (дозволи) на окремі види діяльності</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3. Відомості про участь емітента в інших юридичних особах</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4. Інформація щодо корпоративного секретаря</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5. Інформація про рейтингове агентство</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6. Інформація про наявність філіалів або інших відокремлених структурних підрозділів емітента</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7. Судові справи емітента</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8. Штрафні санкції щодо емітента</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9. Опис бізнесу</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10. Інформація про органи управління емітента, його посадових осіб, засновників та/або учасників емітента та відсоток їх акцій (часток, паїв)</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1) інформація про органи управління</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2) інформація про посадових осіб емітента</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 інформація щодо освіти та стажу роботи посадових осіб емітента</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 інформація про володіння посадовими особами емітента акціями емітента</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 інформація про будь-які винагороди або компенсації, які мають бути виплачені посадовим особам емітента в разі ї</w:t>
            </w:r>
            <w:r w:rsidRPr="00526ABF">
              <w:rPr>
                <w:rFonts w:ascii="Times New Roman CYR" w:eastAsiaTheme="minorEastAsia" w:hAnsi="Times New Roman CYR" w:cs="Times New Roman CYR"/>
                <w:sz w:val="24"/>
                <w:szCs w:val="24"/>
              </w:rPr>
              <w:t>х звільнення</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3)  інформація про засновників та/або учасників емітента, відсоток акцій (часток, паїв)</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11. Звіт керівництва (звіт про управління)</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1) вірогідні перспективи подальшого розвитку емітента</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2) інформація про розвиток емітента</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 xml:space="preserve">- завдання та політика емітента щодо управління </w:t>
            </w:r>
            <w:r w:rsidRPr="00526ABF">
              <w:rPr>
                <w:rFonts w:ascii="Times New Roman CYR" w:eastAsiaTheme="minorEastAsia" w:hAnsi="Times New Roman CYR" w:cs="Times New Roman CYR"/>
                <w:sz w:val="24"/>
                <w:szCs w:val="24"/>
              </w:rPr>
              <w:t>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 інформація про схильність емітента до цінових ризиків, кредитного ризику, ризику ліквідності та/а</w:t>
            </w:r>
            <w:r w:rsidRPr="00526ABF">
              <w:rPr>
                <w:rFonts w:ascii="Times New Roman CYR" w:eastAsiaTheme="minorEastAsia" w:hAnsi="Times New Roman CYR" w:cs="Times New Roman CYR"/>
                <w:sz w:val="24"/>
                <w:szCs w:val="24"/>
              </w:rPr>
              <w:t>бо ризику грошових потоків</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4) звіт про корпоративне управління</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 власний кодекс корпоративного управління, яким керується емітент</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 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 інформація про практику корпоративного управління, застосовувану понад визначені за</w:t>
            </w:r>
            <w:r w:rsidRPr="00526ABF">
              <w:rPr>
                <w:rFonts w:ascii="Times New Roman CYR" w:eastAsiaTheme="minorEastAsia" w:hAnsi="Times New Roman CYR" w:cs="Times New Roman CYR"/>
                <w:sz w:val="24"/>
                <w:szCs w:val="24"/>
              </w:rPr>
              <w:t>конодавством вимоги</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 інформація про проведені загальні збори акціонерів (учасників)</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 інформація про наглядову раду</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 інформація про виконавчий орган</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 опис основних характеристик систем внутрішнього контролю і управління ризиками емітента</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 перелік осіб, які прямо або опосередковано є власниками значного пакета акцій емітента</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 інформація про будь-які обмеження прав участі та голосування акціонерів (учасників) на загальних зборах емітента</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 xml:space="preserve">- порядок призначення та звільнення посадових </w:t>
            </w:r>
            <w:r w:rsidRPr="00526ABF">
              <w:rPr>
                <w:rFonts w:ascii="Times New Roman CYR" w:eastAsiaTheme="minorEastAsia" w:hAnsi="Times New Roman CYR" w:cs="Times New Roman CYR"/>
                <w:sz w:val="24"/>
                <w:szCs w:val="24"/>
              </w:rPr>
              <w:t>осіб емітента</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 повноваження посадових осіб емітента</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lastRenderedPageBreak/>
              <w:t>12. Інформація про власників пакетів 5 і більше відсотків акцій із зазначенням відсотка, кількості, типу та/або класу належних їм акцій</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13. Інформація про зміну акціонерів, яким належать голосуючі акції, розмір пакета яких стає більшим, меншим або рівним пороговому значенню пакета акцій</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 xml:space="preserve">14. Інформація про зміну осіб, яким належить право голосу за акціями, сумарна кількість прав за якими </w:t>
            </w:r>
            <w:r w:rsidRPr="00526ABF">
              <w:rPr>
                <w:rFonts w:ascii="Times New Roman CYR" w:eastAsiaTheme="minorEastAsia" w:hAnsi="Times New Roman CYR" w:cs="Times New Roman CYR"/>
                <w:sz w:val="24"/>
                <w:szCs w:val="24"/>
              </w:rPr>
              <w:t>стає більшою, меншою або рівною пороговому значенню пакета акцій</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15. Інформація про зміну осіб, які є власниками фінансових інструментів, пов'язаних з голосуючими акціями акціонерного товариства, сумарна кількість прав за якими стає більшою, меншою або р</w:t>
            </w:r>
            <w:r w:rsidRPr="00526ABF">
              <w:rPr>
                <w:rFonts w:ascii="Times New Roman CYR" w:eastAsiaTheme="minorEastAsia" w:hAnsi="Times New Roman CYR" w:cs="Times New Roman CYR"/>
                <w:sz w:val="24"/>
                <w:szCs w:val="24"/>
              </w:rPr>
              <w:t>івною пороговому значенню пакета акцій</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16. Інформація про структуру капіталу, в тому числі із зазначенням типів та класів акцій, а також прав та обов'язків акціонерів (учасників)</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17. Інформація про цінні папери емітента (вид, форма випуску, тип, кількість), наявність публічної пропозиції та/або допуску до торгів на фондовій біржі в частині включення до біржового реєстру</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1) інформація про випуски акцій емітента</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2) інформація п</w:t>
            </w:r>
            <w:r w:rsidRPr="00526ABF">
              <w:rPr>
                <w:rFonts w:ascii="Times New Roman CYR" w:eastAsiaTheme="minorEastAsia" w:hAnsi="Times New Roman CYR" w:cs="Times New Roman CYR"/>
                <w:sz w:val="24"/>
                <w:szCs w:val="24"/>
              </w:rPr>
              <w:t>ро облігації емітента</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3) інформація про інші цінні папери, випущені емітентом</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4) інформація про похідні цінні папери емітента</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5) інформація про забезпечення випуску боргових цінних паперів</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 xml:space="preserve">6) інформація про придбання </w:t>
            </w:r>
            <w:r w:rsidRPr="00526ABF">
              <w:rPr>
                <w:rFonts w:ascii="Times New Roman CYR" w:eastAsiaTheme="minorEastAsia" w:hAnsi="Times New Roman CYR" w:cs="Times New Roman CYR"/>
                <w:sz w:val="24"/>
                <w:szCs w:val="24"/>
              </w:rPr>
              <w:t>власних акцій емітентом протягом звітного періоду</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18. Звіт про стан об'єкта нерухомості (у разі емісії цільових облігацій підприємств, виконання зобов'язань за якими здійснюється шляхом передання об'єкта (частини об'єкта) житлового будівництва)</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19. Інф</w:t>
            </w:r>
            <w:r w:rsidRPr="00526ABF">
              <w:rPr>
                <w:rFonts w:ascii="Times New Roman CYR" w:eastAsiaTheme="minorEastAsia" w:hAnsi="Times New Roman CYR" w:cs="Times New Roman CYR"/>
                <w:sz w:val="24"/>
                <w:szCs w:val="24"/>
              </w:rPr>
              <w:t>ормація про наявність у власності працівників емітента цінних паперів (крім акцій) такого емітента</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20. Інформація про наявність у власності працівників емітента акцій у розмірі понад 0,1 відсотка розміру статутного капіталу такого емітента</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21. Інформація про будь-які обмеження щодо обігу цінних паперів емітента, в тому числі необхідність отримання від емітента або інших власників цінних паперів згоди на відчуження таких цінних паперів</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22. Інформація про загальну кількість голосуючих акцій</w:t>
            </w:r>
            <w:r w:rsidRPr="00526ABF">
              <w:rPr>
                <w:rFonts w:ascii="Times New Roman CYR" w:eastAsiaTheme="minorEastAsia" w:hAnsi="Times New Roman CYR" w:cs="Times New Roman CYR"/>
                <w:sz w:val="24"/>
                <w:szCs w:val="24"/>
              </w:rPr>
              <w:t xml:space="preserve">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23. Інформація про виплату дивідендів та інших доходів за цінними паперам</w:t>
            </w:r>
            <w:r w:rsidRPr="00526ABF">
              <w:rPr>
                <w:rFonts w:ascii="Times New Roman CYR" w:eastAsiaTheme="minorEastAsia" w:hAnsi="Times New Roman CYR" w:cs="Times New Roman CYR"/>
                <w:sz w:val="24"/>
                <w:szCs w:val="24"/>
              </w:rPr>
              <w:t>и</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24. Інформація про господарську та фінансову діяльність емітента</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1) інформація про основні засоби емітента (за залишковою вартістю)</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2) інформація щодо вартості чистих активів емітента</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3) інформація про зобов'язання емітента</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4) інформація про обсяги виробництва та реалізації основних видів продукції</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5) інформація про собівартість реалізованої продукції</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6) інформація про осіб, послугами яких користується емітент</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 xml:space="preserve">25. Інформація про прийняття рішення про попереднє надання </w:t>
            </w:r>
            <w:r w:rsidRPr="00526ABF">
              <w:rPr>
                <w:rFonts w:ascii="Times New Roman CYR" w:eastAsiaTheme="minorEastAsia" w:hAnsi="Times New Roman CYR" w:cs="Times New Roman CYR"/>
                <w:sz w:val="24"/>
                <w:szCs w:val="24"/>
              </w:rPr>
              <w:t>згоди на вчинення значних правочинів</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26. Інформація про вчинення значних правочинів</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27. Інформація про вчинення правочинів, щодо вчинення яких є заінтересованість</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28. Інф</w:t>
            </w:r>
            <w:r w:rsidRPr="00526ABF">
              <w:rPr>
                <w:rFonts w:ascii="Times New Roman CYR" w:eastAsiaTheme="minorEastAsia" w:hAnsi="Times New Roman CYR" w:cs="Times New Roman CYR"/>
                <w:sz w:val="24"/>
                <w:szCs w:val="24"/>
              </w:rPr>
              <w:t>ормація про осіб, заінтересованих у вчиненні товариством правочинів із заінтересованістю, та обставини, існування яких створює заінтересованість</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29. Річна фінансова звітність</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30. Відомості про аудиторський звіт незалежного аудитора, наданий за результ</w:t>
            </w:r>
            <w:r w:rsidRPr="00526ABF">
              <w:rPr>
                <w:rFonts w:ascii="Times New Roman CYR" w:eastAsiaTheme="minorEastAsia" w:hAnsi="Times New Roman CYR" w:cs="Times New Roman CYR"/>
                <w:sz w:val="24"/>
                <w:szCs w:val="24"/>
              </w:rPr>
              <w:t>атами аудиту фінансової звітності емітента аудитором (аудиторською фірмою)</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lastRenderedPageBreak/>
              <w:t>31. Річна фінансова звітність поручителя (страховика/гаранта), що здійснює забезпечення випуску боргових цінних паперів (за кожним суб'єктом забезпечення окремо)</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32. Твердження щодо річної інформації</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33. Інформація про акціонерні або корпоративні договори, укладені акціонерами (учасниками) такого емітента, яка наявна в емітента</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34. Інформація про будь-які договори та/або правочини, умовою чинності яких є незмі</w:t>
            </w:r>
            <w:r w:rsidRPr="00526ABF">
              <w:rPr>
                <w:rFonts w:ascii="Times New Roman CYR" w:eastAsiaTheme="minorEastAsia" w:hAnsi="Times New Roman CYR" w:cs="Times New Roman CYR"/>
                <w:sz w:val="24"/>
                <w:szCs w:val="24"/>
              </w:rPr>
              <w:t>нність осіб, які здійснюють контроль над емітентом</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35. Відомості щодо особливої інформації та інформації про іпотечні цінні папери, що виникала протягом звітного періоду</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36. Інформація про випуски іпотечних облігацій</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37. Інформація про склад, структуру і розмір іпотечного покриття</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1) інформація про розмір іпотечного покриття та його співвідношення з розміром (сумою) зобов'язань за іпотечними облігаціями з цим іпотечним покриттям</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2) інформація щодо співвідношення ро</w:t>
            </w:r>
            <w:r w:rsidRPr="00526ABF">
              <w:rPr>
                <w:rFonts w:ascii="Times New Roman CYR" w:eastAsiaTheme="minorEastAsia" w:hAnsi="Times New Roman CYR" w:cs="Times New Roman CYR"/>
                <w:sz w:val="24"/>
                <w:szCs w:val="24"/>
              </w:rPr>
              <w:t>зміру іпотечного покриття з розміром (сумою) зобов'язань за іпотечними облігаціями з цим іпотечним покриттям на кожну дату після змін іпотечних активів у складі іпотечного покриття, які відбулися протягом звітного періоду</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3) інформація про заміни іпотечн</w:t>
            </w:r>
            <w:r w:rsidRPr="00526ABF">
              <w:rPr>
                <w:rFonts w:ascii="Times New Roman CYR" w:eastAsiaTheme="minorEastAsia" w:hAnsi="Times New Roman CYR" w:cs="Times New Roman CYR"/>
                <w:sz w:val="24"/>
                <w:szCs w:val="24"/>
              </w:rPr>
              <w:t>их активів у складі іпотечного покриття або включення нових іпотечних активів до складу іпотечного покриття</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4) відомості про структуру іпотечного покриття іпотечних облігацій за видами іпотечних активів та інших активів на кінець звітного періоду</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5) відомості щодо підстав виникнення у емітента іпотечних облігацій прав на іпотечні активи, які складають іпотечне покриття станом на кінець звітного року</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38. Інформація про наявність прострочених боржником строків сплати чергових платежів за кредитними</w:t>
            </w:r>
            <w:r w:rsidRPr="00526ABF">
              <w:rPr>
                <w:rFonts w:ascii="Times New Roman CYR" w:eastAsiaTheme="minorEastAsia" w:hAnsi="Times New Roman CYR" w:cs="Times New Roman CYR"/>
                <w:sz w:val="24"/>
                <w:szCs w:val="24"/>
              </w:rPr>
              <w:t xml:space="preserve"> договорами (договорами позики), права вимоги за якими забезпечено іпотеками, які включено до складу іпотечного покриття</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39. Інформація про випуски іпотечних сертифікатів</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40. Інформація щодо реєстру іпотечних активів</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41. Основні відомості про ФОН</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42. Інформація про випуски сертифікатів ФОН</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43. Інформація про осіб, що володіють сертифікатами ФОН</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44. Розрахунок вартості чистих активів ФОН</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9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45. Правила ФОН</w:t>
            </w:r>
          </w:p>
        </w:tc>
        <w:tc>
          <w:tcPr>
            <w:tcW w:w="1000" w:type="dxa"/>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10000" w:type="dxa"/>
            <w:gridSpan w:val="2"/>
            <w:tcBorders>
              <w:top w:val="nil"/>
              <w:left w:val="nil"/>
              <w:bottom w:val="nil"/>
              <w:right w:val="nil"/>
            </w:tcBorders>
            <w:vAlign w:val="bottom"/>
          </w:tcPr>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46. Примітки:</w:t>
            </w:r>
          </w:p>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Дiяльнiсть не лiцензується.</w:t>
            </w:r>
          </w:p>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Емiтент не брав участi  в створеннi юридичних осiб.</w:t>
            </w:r>
          </w:p>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Посада корпоративного секретаря  вiдсутня.</w:t>
            </w:r>
          </w:p>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Товариство не проходило рейтингову   оцiнку.</w:t>
            </w:r>
          </w:p>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Фiлiали або iншi вiдокремленi структурнi пiдроздiли не створенi.</w:t>
            </w:r>
          </w:p>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Емiтент не бере участi у судових справах  на суму 1</w:t>
            </w:r>
            <w:r w:rsidRPr="00526ABF">
              <w:rPr>
                <w:rFonts w:ascii="Times New Roman CYR" w:eastAsiaTheme="minorEastAsia" w:hAnsi="Times New Roman CYR" w:cs="Times New Roman CYR"/>
                <w:sz w:val="24"/>
                <w:szCs w:val="24"/>
              </w:rPr>
              <w:t xml:space="preserve"> або бiльше вiдсоткiв активiв емiтента  станом на початок звiтного року.</w:t>
            </w:r>
          </w:p>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 xml:space="preserve">Штрафнi санкцiї у звiтному перiодi не накладались. </w:t>
            </w:r>
          </w:p>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Будь-якi винагороди або компенсацiї посадовим особам емiтента в разi їх звiльнення  не передбаченi.</w:t>
            </w:r>
          </w:p>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Засновинком товариства є  ВАТ "</w:t>
            </w:r>
            <w:r w:rsidRPr="00526ABF">
              <w:rPr>
                <w:rFonts w:ascii="Times New Roman CYR" w:eastAsiaTheme="minorEastAsia" w:hAnsi="Times New Roman CYR" w:cs="Times New Roman CYR"/>
                <w:sz w:val="24"/>
                <w:szCs w:val="24"/>
              </w:rPr>
              <w:t>Луцький пiдшипниковий завод", але на кiнець звiтного перiоду засновник акцiями не володiє.</w:t>
            </w:r>
          </w:p>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В звiтному роцi змiна акцiонерiв, яким належать голосуючi акцiї, розмiр пакета яких стає бiльшим, меншим або рiвним пороговому значенню пакета акцiй, не вiдбувалась.</w:t>
            </w:r>
            <w:r w:rsidRPr="00526ABF">
              <w:rPr>
                <w:rFonts w:ascii="Times New Roman CYR" w:eastAsiaTheme="minorEastAsia" w:hAnsi="Times New Roman CYR" w:cs="Times New Roman CYR"/>
                <w:sz w:val="24"/>
                <w:szCs w:val="24"/>
              </w:rPr>
              <w:t xml:space="preserve"> </w:t>
            </w:r>
          </w:p>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 xml:space="preserve">В звiтному роцi змiна осiб, яким належить право голосу за акцiями, сумарна кiлькiсть прав за якими стає бiльшою, меншою або рiвною пороговому значенню пакета акцiй,  не вiдбувалась. </w:t>
            </w:r>
          </w:p>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lastRenderedPageBreak/>
              <w:t xml:space="preserve"> Змiна осiб, якi є власниками фiнансових iнструментiв, пов'язаних з гол</w:t>
            </w:r>
            <w:r w:rsidRPr="00526ABF">
              <w:rPr>
                <w:rFonts w:ascii="Times New Roman CYR" w:eastAsiaTheme="minorEastAsia" w:hAnsi="Times New Roman CYR" w:cs="Times New Roman CYR"/>
                <w:sz w:val="24"/>
                <w:szCs w:val="24"/>
              </w:rPr>
              <w:t xml:space="preserve">осуючими акцiями акцiонерного товариства, сумарна кiлькiсть прав за якими стає бiльшою, меншою або рiвною пороговому значенню пакета акцiй - в звiтному роцi не вiдбувалась. </w:t>
            </w:r>
          </w:p>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Iншi цiннi папери,  крiм акцiй  емiтентом не випускались.</w:t>
            </w:r>
          </w:p>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Викуп власних акцiй не з</w:t>
            </w:r>
            <w:r w:rsidRPr="00526ABF">
              <w:rPr>
                <w:rFonts w:ascii="Times New Roman CYR" w:eastAsiaTheme="minorEastAsia" w:hAnsi="Times New Roman CYR" w:cs="Times New Roman CYR"/>
                <w:sz w:val="24"/>
                <w:szCs w:val="24"/>
              </w:rPr>
              <w:t>дiйснювався.</w:t>
            </w:r>
          </w:p>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 xml:space="preserve">У власностi працiвникiв емiтента iншi  цiннi папери (крiм акцiй)  вiдсутнi. </w:t>
            </w:r>
          </w:p>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У власностi працiвникiв емiтента (крiм посадових осiб) акцiї у розмiрi понад 0,1 вiдсотка розмiру статутного капiталу вiдсутнi.</w:t>
            </w:r>
          </w:p>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Рiшення про виплату дивiдендiв та iнши</w:t>
            </w:r>
            <w:r w:rsidRPr="00526ABF">
              <w:rPr>
                <w:rFonts w:ascii="Times New Roman CYR" w:eastAsiaTheme="minorEastAsia" w:hAnsi="Times New Roman CYR" w:cs="Times New Roman CYR"/>
                <w:sz w:val="24"/>
                <w:szCs w:val="24"/>
              </w:rPr>
              <w:t>х доходiв за цiнними паперами не приймалось.</w:t>
            </w:r>
          </w:p>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Iнформацiя про обсяги виробництва та реалiзацiї основних видiв продукцiї вiдсутня, в зв'язку з тим, що товариство не займається видами дiяльностi, що класифiкуються як переробна, добувна промисловiсть або виробн</w:t>
            </w:r>
            <w:r w:rsidRPr="00526ABF">
              <w:rPr>
                <w:rFonts w:ascii="Times New Roman CYR" w:eastAsiaTheme="minorEastAsia" w:hAnsi="Times New Roman CYR" w:cs="Times New Roman CYR"/>
                <w:sz w:val="24"/>
                <w:szCs w:val="24"/>
              </w:rPr>
              <w:t xml:space="preserve">ицтво та розподiлення електроенергiї, газу та води за класифiкатором видiв економiчної дiяльностi. </w:t>
            </w:r>
          </w:p>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Iнформацiя про собiвартiсть реалiзованої продукцiї вiдсутня, в зв'язку з тим, що товариство не займається видами дiяльностi, що класифiкуються як переробна,</w:t>
            </w:r>
            <w:r w:rsidRPr="00526ABF">
              <w:rPr>
                <w:rFonts w:ascii="Times New Roman CYR" w:eastAsiaTheme="minorEastAsia" w:hAnsi="Times New Roman CYR" w:cs="Times New Roman CYR"/>
                <w:sz w:val="24"/>
                <w:szCs w:val="24"/>
              </w:rPr>
              <w:t xml:space="preserve"> добувна промисловiсть або виробництво та розподiлення електроенергiї, газу та води за класифiкатором видiв економiчної дiяльностi. </w:t>
            </w:r>
          </w:p>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Рiшення про вчинення, поперднє схвалення значних правочинiв i правочинiв щодо вчинення яких є заiнтересованiсть не приймали</w:t>
            </w:r>
            <w:r w:rsidRPr="00526ABF">
              <w:rPr>
                <w:rFonts w:ascii="Times New Roman CYR" w:eastAsiaTheme="minorEastAsia" w:hAnsi="Times New Roman CYR" w:cs="Times New Roman CYR"/>
                <w:sz w:val="24"/>
                <w:szCs w:val="24"/>
              </w:rPr>
              <w:t>сь.</w:t>
            </w:r>
          </w:p>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 xml:space="preserve">У Емiтента вiдсутня iнформацiя про наявнiсть корпоративних договорiв, укладених акцiонерами (учасниками). </w:t>
            </w:r>
          </w:p>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Емiтент не володiє iнформацiєю про наявнiсть будь-яких договорiв та/або правочинiв, умовою чинностi яких є незмiннiсть осiб, якi здiйснюють конт</w:t>
            </w:r>
            <w:r w:rsidRPr="00526ABF">
              <w:rPr>
                <w:rFonts w:ascii="Times New Roman CYR" w:eastAsiaTheme="minorEastAsia" w:hAnsi="Times New Roman CYR" w:cs="Times New Roman CYR"/>
                <w:sz w:val="24"/>
                <w:szCs w:val="24"/>
              </w:rPr>
              <w:t>роль над емiтентом.</w:t>
            </w:r>
          </w:p>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Аудит фiнансової звiтностi емiтента, що здiйснив приватне розмiщення акцiй, чинним законодавством не передбачений.</w:t>
            </w:r>
          </w:p>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Особлива iнформацiя не виникала.</w:t>
            </w:r>
          </w:p>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tc>
      </w:tr>
    </w:tbl>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sectPr w:rsidR="00000000">
          <w:pgSz w:w="12240" w:h="15840"/>
          <w:pgMar w:top="850" w:right="850" w:bottom="850" w:left="1400" w:header="720" w:footer="720" w:gutter="0"/>
          <w:cols w:space="720"/>
          <w:noEndnote/>
        </w:sectPr>
      </w:pPr>
    </w:p>
    <w:p w:rsidR="00000000" w:rsidRDefault="00526ABF">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ІІІ. Основні відомості про емітента</w:t>
      </w:r>
    </w:p>
    <w:p w:rsidR="00000000" w:rsidRDefault="00526AB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 Повне найменування</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r>
        <w:rPr>
          <w:rFonts w:ascii="Times New Roman CYR" w:hAnsi="Times New Roman CYR" w:cs="Times New Roman CYR"/>
          <w:sz w:val="24"/>
          <w:szCs w:val="24"/>
        </w:rPr>
        <w:t>Приватне акцiонерне товариство "Соцiальна сфера"</w:t>
      </w:r>
    </w:p>
    <w:p w:rsidR="00000000" w:rsidRDefault="00526AB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2. Скорочене найменування (за наявності)</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526AB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3. Дата проведення державної реєстрації</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30.01.1997</w:t>
      </w:r>
    </w:p>
    <w:p w:rsidR="00000000" w:rsidRDefault="00526AB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4. Територія (область)</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Волинська обл.</w:t>
      </w:r>
    </w:p>
    <w:p w:rsidR="00000000" w:rsidRDefault="00526AB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5. Статутний капітал (грн) </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8241492</w:t>
      </w:r>
    </w:p>
    <w:p w:rsidR="00000000" w:rsidRDefault="00526AB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6. Відсоток акцій у статутному капіт</w:t>
      </w:r>
      <w:r>
        <w:rPr>
          <w:rFonts w:ascii="Times New Roman CYR" w:hAnsi="Times New Roman CYR" w:cs="Times New Roman CYR"/>
          <w:b/>
          <w:bCs/>
          <w:sz w:val="24"/>
          <w:szCs w:val="24"/>
        </w:rPr>
        <w:t>алі, що належать державі</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w:t>
      </w:r>
    </w:p>
    <w:p w:rsidR="00000000" w:rsidRDefault="00526AB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7. 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w:t>
      </w:r>
    </w:p>
    <w:p w:rsidR="00000000" w:rsidRDefault="00526AB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8. Середня кількість працівників (осіб)</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14</w:t>
      </w:r>
    </w:p>
    <w:p w:rsidR="00000000" w:rsidRDefault="00526AB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9. Основні види діяльності із зазначенням найменування виду діяльності та коду за КВЕД</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10.71 - Виробництво хлiба i хлiбобулочних виробiв</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68.20 - операцiї з нерухомим майном</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47.11 - роздрiбна торгiвля</w:t>
      </w:r>
    </w:p>
    <w:p w:rsidR="00000000" w:rsidRDefault="00526AB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10. Банки, що обслуговують емітента</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найменування б</w:t>
      </w:r>
      <w:r>
        <w:rPr>
          <w:rFonts w:ascii="Times New Roman CYR" w:hAnsi="Times New Roman CYR" w:cs="Times New Roman CYR"/>
          <w:sz w:val="24"/>
          <w:szCs w:val="24"/>
        </w:rPr>
        <w:t>анку (філії, відділення банку), який обслуговує емітента за поточним рахунком у національній валюті</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КБ "Приватбанк", МФО 303440</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IBAN</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UA873034400000026003230041001</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поточний рахунок</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UA873034400000026003230041001</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найменування банку (філії, відділе</w:t>
      </w:r>
      <w:r>
        <w:rPr>
          <w:rFonts w:ascii="Times New Roman CYR" w:hAnsi="Times New Roman CYR" w:cs="Times New Roman CYR"/>
          <w:sz w:val="24"/>
          <w:szCs w:val="24"/>
        </w:rPr>
        <w:t>ння банку), який обслуговує емітента за поточним рахунком у іноземній валюті</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 xml:space="preserve">, МФО </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IBAN</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поточний рахунок</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XI. Опис бізнесу</w:t>
      </w:r>
    </w:p>
    <w:p w:rsidR="00000000" w:rsidRDefault="00526ABF">
      <w:pPr>
        <w:widowControl w:val="0"/>
        <w:autoSpaceDE w:val="0"/>
        <w:autoSpaceDN w:val="0"/>
        <w:adjustRightInd w:val="0"/>
        <w:spacing w:after="0" w:line="240" w:lineRule="auto"/>
        <w:jc w:val="center"/>
        <w:rPr>
          <w:rFonts w:ascii="Times New Roman CYR" w:hAnsi="Times New Roman CYR" w:cs="Times New Roman CYR"/>
          <w:b/>
          <w:bCs/>
          <w:sz w:val="28"/>
          <w:szCs w:val="28"/>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Зміни в організаційній структурі відповідно до попередніх звітних періодів</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Фiлiї, дочiрнi пiдприємства та представництва</w:t>
      </w:r>
      <w:r>
        <w:rPr>
          <w:rFonts w:ascii="Times New Roman CYR" w:hAnsi="Times New Roman CYR" w:cs="Times New Roman CYR"/>
          <w:sz w:val="24"/>
          <w:szCs w:val="24"/>
        </w:rPr>
        <w:t xml:space="preserve"> вiдсутнi. Змiн в органiзацiйнiй структурi не вiдбулось.</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Cередньооблікова чисельність штатних працівників облікового складу (осіб), середня чисельність позаштатних працівників та осіб, які працюють за сумісництвом (осіб), чисельність працівників, які працюють на умовах неповного робочого часу (дня, тижня) (осіб)</w:t>
      </w:r>
      <w:r>
        <w:rPr>
          <w:rFonts w:ascii="Times New Roman CYR" w:hAnsi="Times New Roman CYR" w:cs="Times New Roman CYR"/>
          <w:b/>
          <w:bCs/>
          <w:sz w:val="24"/>
          <w:szCs w:val="24"/>
        </w:rPr>
        <w:t xml:space="preserve">, фонду оплати праці. Крім того, зазначаються факти зміни розміру фонду оплати праці, його збільшення або зменшення відносно попереднього року. Зазначається кадрова програма емітента, спрямована на забезпечення рівня кваліфікації її працівників </w:t>
      </w:r>
      <w:r>
        <w:rPr>
          <w:rFonts w:ascii="Times New Roman CYR" w:hAnsi="Times New Roman CYR" w:cs="Times New Roman CYR"/>
          <w:b/>
          <w:bCs/>
          <w:sz w:val="24"/>
          <w:szCs w:val="24"/>
        </w:rPr>
        <w:lastRenderedPageBreak/>
        <w:t>операційним</w:t>
      </w:r>
      <w:r>
        <w:rPr>
          <w:rFonts w:ascii="Times New Roman CYR" w:hAnsi="Times New Roman CYR" w:cs="Times New Roman CYR"/>
          <w:b/>
          <w:bCs/>
          <w:sz w:val="24"/>
          <w:szCs w:val="24"/>
        </w:rPr>
        <w:t xml:space="preserve"> потребам емітента</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Середня чисельнiсть штатних працiвникiв 14  осiб. Прцiвники, якi працюють на умовах неповного робочогочасу або за сумiсництвом, вiдсутнi.Фонд оплати працi зменшиввся у звiтному перiодi на 698 тис.грн.  у зв"язку зi скороченням  штатної ч</w:t>
      </w:r>
      <w:r>
        <w:rPr>
          <w:rFonts w:ascii="Times New Roman CYR" w:hAnsi="Times New Roman CYR" w:cs="Times New Roman CYR"/>
          <w:sz w:val="24"/>
          <w:szCs w:val="24"/>
        </w:rPr>
        <w:t>исельностi працiвникiв,   i становить 1470тис.грн.</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 xml:space="preserve">Належність емітента до будь-яких об'єднань підприємств, найменування та місцезнаходження об'єднання,  зазначаються опис діяльності об'єднання, функції та термін участі емітента у відповідному об'єднанні, </w:t>
      </w:r>
      <w:r>
        <w:rPr>
          <w:rFonts w:ascii="Times New Roman CYR" w:hAnsi="Times New Roman CYR" w:cs="Times New Roman CYR"/>
          <w:b/>
          <w:bCs/>
          <w:sz w:val="24"/>
          <w:szCs w:val="24"/>
        </w:rPr>
        <w:t>позиції емітента в структурі об'єднання</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Емiтент не входить до будь-яких об'єднань.</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Cпільна діяльність, яку емітент проводить з іншими організаціями, підприємствами, установами, при цьому вказуються сума вкладів, мета вкладів (отримання прибутку, інші цілі</w:t>
      </w:r>
      <w:r>
        <w:rPr>
          <w:rFonts w:ascii="Times New Roman CYR" w:hAnsi="Times New Roman CYR" w:cs="Times New Roman CYR"/>
          <w:b/>
          <w:bCs/>
          <w:sz w:val="24"/>
          <w:szCs w:val="24"/>
        </w:rPr>
        <w:t>) та отриманий фінансовий результат за звітний рік по кожному виду спільної діяльності</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Емiтент не проводить спiльну дiяльнiсть з iншими органiзацiями.</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Будь-які пропозиції щодо реорганізації з боку третіх осіб, що мали місце протягом звітного періоду, умов</w:t>
      </w:r>
      <w:r>
        <w:rPr>
          <w:rFonts w:ascii="Times New Roman CYR" w:hAnsi="Times New Roman CYR" w:cs="Times New Roman CYR"/>
          <w:b/>
          <w:bCs/>
          <w:sz w:val="24"/>
          <w:szCs w:val="24"/>
        </w:rPr>
        <w:t>и та результати цих пропозицій</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Пропозицiї не надходили.</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обраної облікової політики (метод нарахування амортизації, метод оцінки вартості запасів, метод обліку та оцінки вартості фінансових інвестицій тощо)</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Амортизацiя основних засобiв  здiйснюється з</w:t>
      </w:r>
      <w:r>
        <w:rPr>
          <w:rFonts w:ascii="Times New Roman CYR" w:hAnsi="Times New Roman CYR" w:cs="Times New Roman CYR"/>
          <w:sz w:val="24"/>
          <w:szCs w:val="24"/>
        </w:rPr>
        <w:t>а прямолiнiйний методом (за яким рiчна сума амортизацiї визначається дiленням вартостi, яка амортизується, на строк корисного використання об'єкта основних засобiв).  При розрахунках вартостi запасу, який передається у виробництво, пiдприємство застосовуву</w:t>
      </w:r>
      <w:r>
        <w:rPr>
          <w:rFonts w:ascii="Times New Roman CYR" w:hAnsi="Times New Roman CYR" w:cs="Times New Roman CYR"/>
          <w:sz w:val="24"/>
          <w:szCs w:val="24"/>
        </w:rPr>
        <w:t>є метод оцiнки  за собiвартiстю перших за часом надходжень запасiв (ФIФО).  За середньозваженою собiвартiстю - вибуття паливно-мастильних матерiалiв для обслуговування автомобiлiв      За цiнами продажу -застосування проценту торговельної нацiнки  при здiй</w:t>
      </w:r>
      <w:r>
        <w:rPr>
          <w:rFonts w:ascii="Times New Roman CYR" w:hAnsi="Times New Roman CYR" w:cs="Times New Roman CYR"/>
          <w:sz w:val="24"/>
          <w:szCs w:val="24"/>
        </w:rPr>
        <w:t xml:space="preserve">сненнi  продажу (через магазини) виробiв власного виробництва.  </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 xml:space="preserve">Основні види продукції або послуг, що їх виробляє чи надає емітент, за рахунок продажу яких емітент отримав 10 або більше відсотків доходу за звітний рік, у тому числі обсяги виробництва (у </w:t>
      </w:r>
      <w:r>
        <w:rPr>
          <w:rFonts w:ascii="Times New Roman CYR" w:hAnsi="Times New Roman CYR" w:cs="Times New Roman CYR"/>
          <w:b/>
          <w:bCs/>
          <w:sz w:val="24"/>
          <w:szCs w:val="24"/>
        </w:rPr>
        <w:t>натуральному та грошовому виразі), середньо реалізаційні ціни, суму виручки, окремо надається інформація про загальну суму експорту, а також частку експорту в загальному обсязі продажів, перспективність виробництва окремих товарів, виконання робіт та надан</w:t>
      </w:r>
      <w:r>
        <w:rPr>
          <w:rFonts w:ascii="Times New Roman CYR" w:hAnsi="Times New Roman CYR" w:cs="Times New Roman CYR"/>
          <w:b/>
          <w:bCs/>
          <w:sz w:val="24"/>
          <w:szCs w:val="24"/>
        </w:rPr>
        <w:t>ня послуг; залежність від сезонних змін; про основні ринки збуту та основних клієнтів; основні ризики в діяльності емітента, заходи емітента щодо зменшення ризиків, захисту своєї діяльності та розширення виробництва та ринків збуту; про канали збуту й мето</w:t>
      </w:r>
      <w:r>
        <w:rPr>
          <w:rFonts w:ascii="Times New Roman CYR" w:hAnsi="Times New Roman CYR" w:cs="Times New Roman CYR"/>
          <w:b/>
          <w:bCs/>
          <w:sz w:val="24"/>
          <w:szCs w:val="24"/>
        </w:rPr>
        <w:t>ди продажу, які використовує емітент; про джерела сировини, їх доступність та динаміку цін; інформацію про особливості стану розвитку галузі виробництва, в якій здійснює діяльність емітент, рівень впровадження нових технологій, нових товарів, його становищ</w:t>
      </w:r>
      <w:r>
        <w:rPr>
          <w:rFonts w:ascii="Times New Roman CYR" w:hAnsi="Times New Roman CYR" w:cs="Times New Roman CYR"/>
          <w:b/>
          <w:bCs/>
          <w:sz w:val="24"/>
          <w:szCs w:val="24"/>
        </w:rPr>
        <w:t>е на ринку; інформацію про конкуренцію в галузі, про особливості продукції (послуг) емітента; перспективні плани розвитку емітента; кількість постачальників за основними видами сировини та матеріалів, що займають більше 10 відсотків у загальному обсязі пос</w:t>
      </w:r>
      <w:r>
        <w:rPr>
          <w:rFonts w:ascii="Times New Roman CYR" w:hAnsi="Times New Roman CYR" w:cs="Times New Roman CYR"/>
          <w:b/>
          <w:bCs/>
          <w:sz w:val="24"/>
          <w:szCs w:val="24"/>
        </w:rPr>
        <w:t xml:space="preserve">тачання, у разі якщо емітент здійснює свою діяльність у декількох країнах, необхідно зазначити ті країни, у яких емітентом отримано 10 або більше відсотків від загальної суми доходів за звітний рік </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Пiдприємство займається громадським харчуванням i здаванн</w:t>
      </w:r>
      <w:r>
        <w:rPr>
          <w:rFonts w:ascii="Times New Roman CYR" w:hAnsi="Times New Roman CYR" w:cs="Times New Roman CYR"/>
          <w:sz w:val="24"/>
          <w:szCs w:val="24"/>
        </w:rPr>
        <w:t>ям примiщень в оренду.</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lastRenderedPageBreak/>
        <w:t>Основні придбання або відчуження активів за останні п'ять років. Якщо підприємство планує будь-які значні інвестиції або придбання, пов'язані з його господарською діяльністю, їх необхідно описати, включаючи суттєві умови придбання а</w:t>
      </w:r>
      <w:r>
        <w:rPr>
          <w:rFonts w:ascii="Times New Roman CYR" w:hAnsi="Times New Roman CYR" w:cs="Times New Roman CYR"/>
          <w:b/>
          <w:bCs/>
          <w:sz w:val="24"/>
          <w:szCs w:val="24"/>
        </w:rPr>
        <w:t xml:space="preserve">бо інвестиції, їх вартість і спосіб фінансування </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Суттєвi придбання або вiдчудження не здiйснювались.</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Основні засоби емітента, включаючи об'єкти оренди та будь-які значні правочини емітента щодо них; виробничі потужності та ступінь використання обладнання</w:t>
      </w:r>
      <w:r>
        <w:rPr>
          <w:rFonts w:ascii="Times New Roman CYR" w:hAnsi="Times New Roman CYR" w:cs="Times New Roman CYR"/>
          <w:b/>
          <w:bCs/>
          <w:sz w:val="24"/>
          <w:szCs w:val="24"/>
        </w:rPr>
        <w:t>; спосіб утримання активів, місцезнаходження основних засобів. Крім того, необхідно описати екологічні питання, що можуть позначитися на використанні активів підприємства, плани капітального будівництва, розширення або удосконалення основних засобів, харак</w:t>
      </w:r>
      <w:r>
        <w:rPr>
          <w:rFonts w:ascii="Times New Roman CYR" w:hAnsi="Times New Roman CYR" w:cs="Times New Roman CYR"/>
          <w:b/>
          <w:bCs/>
          <w:sz w:val="24"/>
          <w:szCs w:val="24"/>
        </w:rPr>
        <w:t>тер та причини таких планів, суми видатків, у тому числі вже зроблених, опис методу фінансування, прогнозні дати початку та закінчення діяльності та очікуване зростання виробничих потужностей після її завершення</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Основнi засоби емiтента знаходяться за адрес</w:t>
      </w:r>
      <w:r>
        <w:rPr>
          <w:rFonts w:ascii="Times New Roman CYR" w:hAnsi="Times New Roman CYR" w:cs="Times New Roman CYR"/>
          <w:sz w:val="24"/>
          <w:szCs w:val="24"/>
        </w:rPr>
        <w:t>ою м. Луцьк, вул. Боженка, 34-А  та гуротожитки по бульвару Дружби народiв.   Ступiнь зносу примiщень досить високий i потребує значних вкладень для ремонту i функцiонування. Товариство планує здiснювати поетапний ремонт покрiвлi, комунiкацiї i самих примi</w:t>
      </w:r>
      <w:r>
        <w:rPr>
          <w:rFonts w:ascii="Times New Roman CYR" w:hAnsi="Times New Roman CYR" w:cs="Times New Roman CYR"/>
          <w:sz w:val="24"/>
          <w:szCs w:val="24"/>
        </w:rPr>
        <w:t xml:space="preserve">щень для збереження їх  в належному станi. </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Проблеми, які впливають на діяльність емітента; ступінь залежності від законодавчих або економічних обмежень</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Високi податки на землю та транспорт.</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обраної політики щодо фінансування діяльності емітента, достатність робочого капіталу для поточних потреб, можливі шляхи покращення ліквідності за оцінками фахівців емітента</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Товариство користується власними основними засобами.Проводить заходи по їх зб</w:t>
      </w:r>
      <w:r>
        <w:rPr>
          <w:rFonts w:ascii="Times New Roman CYR" w:hAnsi="Times New Roman CYR" w:cs="Times New Roman CYR"/>
          <w:sz w:val="24"/>
          <w:szCs w:val="24"/>
        </w:rPr>
        <w:t>ереженню та оновленню.</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Вартість укладених, але ще не виконаних договорів (контрактів) на кінець звітного періоду (загальний підсумок) та очікувані прибутки від виконання цих договорів</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Всi укладенi договори виконанi.</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Стратегія подальшої діяльності емітент</w:t>
      </w:r>
      <w:r>
        <w:rPr>
          <w:rFonts w:ascii="Times New Roman CYR" w:hAnsi="Times New Roman CYR" w:cs="Times New Roman CYR"/>
          <w:b/>
          <w:bCs/>
          <w:sz w:val="24"/>
          <w:szCs w:val="24"/>
        </w:rPr>
        <w:t>а щонайменше на рік (щодо розширення виробництва, реконструкції, поліпшення фінансового стану, опис істотних факторів, які можуть вплинути на діяльність емітента в майбутньому)</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Для покращення фiнансового стану пiдприємства планується розширяти ринок пропоз</w:t>
      </w:r>
      <w:r>
        <w:rPr>
          <w:rFonts w:ascii="Times New Roman CYR" w:hAnsi="Times New Roman CYR" w:cs="Times New Roman CYR"/>
          <w:sz w:val="24"/>
          <w:szCs w:val="24"/>
        </w:rPr>
        <w:t>ицiй, здiйснити ремонт примiщень для здачi в оренду.</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політики емітента щодо досліджень та розробок, вказати суму витрат на дослідження та розробку за звітний рік</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Дослiдження та розробки не проводились.</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Інша інформація, яка може бути істотною для оці</w:t>
      </w:r>
      <w:r>
        <w:rPr>
          <w:rFonts w:ascii="Times New Roman CYR" w:hAnsi="Times New Roman CYR" w:cs="Times New Roman CYR"/>
          <w:b/>
          <w:bCs/>
          <w:sz w:val="24"/>
          <w:szCs w:val="24"/>
        </w:rPr>
        <w:t>нки інвестором фінансового стану та результатів діяльності емітента, у тому числі, за наявності, інформацію про результати та аналіз господарювання емітента за останні три роки у формі аналітичної довідки в довільній формі</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IV. Інформація про органи упр</w:t>
      </w:r>
      <w:r>
        <w:rPr>
          <w:rFonts w:ascii="Times New Roman CYR" w:hAnsi="Times New Roman CYR" w:cs="Times New Roman CYR"/>
          <w:b/>
          <w:bCs/>
          <w:sz w:val="28"/>
          <w:szCs w:val="28"/>
        </w:rPr>
        <w:t>авління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000"/>
        <w:gridCol w:w="4000"/>
        <w:gridCol w:w="4000"/>
      </w:tblGrid>
      <w:tr w:rsidR="00000000" w:rsidRPr="00526ABF">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Орган управління</w:t>
            </w:r>
          </w:p>
        </w:tc>
        <w:tc>
          <w:tcPr>
            <w:tcW w:w="4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Структура</w:t>
            </w:r>
          </w:p>
        </w:tc>
        <w:tc>
          <w:tcPr>
            <w:tcW w:w="40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Персональний склад</w:t>
            </w:r>
          </w:p>
        </w:tc>
      </w:tr>
      <w:tr w:rsidR="00000000" w:rsidRPr="00526ABF">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3агальнi збори акцiонерiв Товариства</w:t>
            </w:r>
          </w:p>
        </w:tc>
        <w:tc>
          <w:tcPr>
            <w:tcW w:w="4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Акцiонери </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Акцiонери, якi зареєструвались для участi у зборах</w:t>
            </w:r>
          </w:p>
        </w:tc>
      </w:tr>
      <w:tr w:rsidR="00000000" w:rsidRPr="00526ABF">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Наглядова рада Товариства</w:t>
            </w:r>
          </w:p>
        </w:tc>
        <w:tc>
          <w:tcPr>
            <w:tcW w:w="4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 члени</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Голова наглядової ради  Сух Тарас Вiталiйович,   член наглядової ради  Гайдук Леонiд Миколайович,  член наглядової ради Сух Вiта Вiталiївна.</w:t>
            </w:r>
          </w:p>
        </w:tc>
      </w:tr>
      <w:tr w:rsidR="00000000" w:rsidRPr="00526ABF">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Правлiння</w:t>
            </w:r>
          </w:p>
        </w:tc>
        <w:tc>
          <w:tcPr>
            <w:tcW w:w="4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 члени</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Голова правлiння  Сух Роман Вiталiйович ; Перший заступник голови правлiння Сух Вiталiй Семенови</w:t>
            </w:r>
            <w:r w:rsidRPr="00526ABF">
              <w:rPr>
                <w:rFonts w:ascii="Times New Roman CYR" w:eastAsiaTheme="minorEastAsia" w:hAnsi="Times New Roman CYR" w:cs="Times New Roman CYR"/>
              </w:rPr>
              <w:t>ч;  Член правлiння  Гандзюк Наталiя Iванiвна</w:t>
            </w:r>
          </w:p>
        </w:tc>
      </w:tr>
      <w:tr w:rsidR="00000000" w:rsidRPr="00526ABF">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Ревiзор</w:t>
            </w:r>
          </w:p>
        </w:tc>
        <w:tc>
          <w:tcPr>
            <w:tcW w:w="4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Одноосiбний </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Яблонська Лiдiя Iванiвна</w:t>
            </w:r>
          </w:p>
        </w:tc>
      </w:tr>
    </w:tbl>
    <w:p w:rsidR="00000000" w:rsidRDefault="00526ABF">
      <w:pPr>
        <w:widowControl w:val="0"/>
        <w:autoSpaceDE w:val="0"/>
        <w:autoSpaceDN w:val="0"/>
        <w:adjustRightInd w:val="0"/>
        <w:spacing w:after="0" w:line="240" w:lineRule="auto"/>
        <w:rPr>
          <w:rFonts w:ascii="Times New Roman CYR" w:hAnsi="Times New Roman CYR" w:cs="Times New Roman CYR"/>
        </w:rPr>
      </w:pPr>
    </w:p>
    <w:p w:rsidR="00000000" w:rsidRDefault="00526ABF">
      <w:pPr>
        <w:widowControl w:val="0"/>
        <w:autoSpaceDE w:val="0"/>
        <w:autoSpaceDN w:val="0"/>
        <w:adjustRightInd w:val="0"/>
        <w:spacing w:after="0" w:line="240" w:lineRule="auto"/>
        <w:rPr>
          <w:rFonts w:ascii="Times New Roman CYR" w:hAnsi="Times New Roman CYR" w:cs="Times New Roman CYR"/>
        </w:rPr>
        <w:sectPr w:rsidR="00000000">
          <w:pgSz w:w="12240" w:h="15840"/>
          <w:pgMar w:top="850" w:right="850" w:bottom="850" w:left="1400" w:header="720" w:footer="720" w:gutter="0"/>
          <w:cols w:space="720"/>
          <w:noEndnote/>
        </w:sectPr>
      </w:pPr>
    </w:p>
    <w:p w:rsidR="00000000" w:rsidRDefault="00526ABF">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V. Інформація про посадових осіб емітента</w:t>
      </w:r>
    </w:p>
    <w:p w:rsidR="00000000" w:rsidRDefault="00526ABF">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щодо освіти та стажу роботи посадових осіб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900"/>
        <w:gridCol w:w="2500"/>
        <w:gridCol w:w="3000"/>
        <w:gridCol w:w="850"/>
        <w:gridCol w:w="2250"/>
        <w:gridCol w:w="1000"/>
        <w:gridCol w:w="3050"/>
        <w:gridCol w:w="1550"/>
      </w:tblGrid>
      <w:tr w:rsidR="00000000" w:rsidRPr="00526ABF">
        <w:tblPrEx>
          <w:tblCellMar>
            <w:top w:w="0" w:type="dxa"/>
            <w:bottom w:w="0" w:type="dxa"/>
          </w:tblCellMar>
        </w:tblPrEx>
        <w:trPr>
          <w:trHeight w:val="200"/>
        </w:trPr>
        <w:tc>
          <w:tcPr>
            <w:tcW w:w="9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 з/п</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Посада</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Прізвище, ім'я, по батькові</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Рік народження</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Освіта</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Стаж роботи (років)</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Найменування підприємства, ідентифікаційний код юридичної особи та посада, яку займав</w:t>
            </w:r>
          </w:p>
        </w:tc>
        <w:tc>
          <w:tcPr>
            <w:tcW w:w="155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Дата набуття повноважень та термін, на який обрано (призначено)</w:t>
            </w:r>
          </w:p>
        </w:tc>
      </w:tr>
      <w:tr w:rsidR="00000000" w:rsidRPr="00526ABF">
        <w:tblPrEx>
          <w:tblCellMar>
            <w:top w:w="0" w:type="dxa"/>
            <w:bottom w:w="0" w:type="dxa"/>
          </w:tblCellMar>
        </w:tblPrEx>
        <w:trPr>
          <w:trHeight w:val="200"/>
        </w:trPr>
        <w:tc>
          <w:tcPr>
            <w:tcW w:w="9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5</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6</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7</w:t>
            </w:r>
          </w:p>
        </w:tc>
        <w:tc>
          <w:tcPr>
            <w:tcW w:w="155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8</w:t>
            </w:r>
          </w:p>
        </w:tc>
      </w:tr>
      <w:tr w:rsidR="00000000" w:rsidRPr="00526ABF">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Перший заступник голови правлiння</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Сух   Вiталiй Семенович</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1949</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31</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ПрАТ "Соцiальна сфера", 21750874, Протягом останнiх 5 рокiв Голова правлiння товариства.  Посади на iнших пiдприємсвах не обiймає.</w:t>
            </w:r>
          </w:p>
        </w:tc>
        <w:tc>
          <w:tcPr>
            <w:tcW w:w="155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19.11.2019,  на 3 роки</w:t>
            </w:r>
          </w:p>
        </w:tc>
      </w:tr>
      <w:tr w:rsidR="00000000" w:rsidRPr="00526ABF">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b/>
                <w:bCs/>
              </w:rPr>
              <w:t>Опис:</w:t>
            </w:r>
          </w:p>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Непогашеної судимостi за корисливi та посадовi злочини не має.Отримує заробiтну плату згiдно штатного розпису. Повноваження та обов"язки визначенi статутом та положенням про правлiння. Додаткової  винагороди, в тому числi в натуральнiй формi  не отримував.</w:t>
            </w:r>
          </w:p>
        </w:tc>
      </w:tr>
      <w:tr w:rsidR="00000000" w:rsidRPr="00526ABF">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Головний бухгалтер</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Брагнюк   Валентина Василiвна</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1955</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30</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ПрАТ "Соцiальна сфера", 21750874, Протягом останнiх 5 рокiв Головний бухгалтер Товариства . Посади на iнших пiдприємсвах не обiймає.</w:t>
            </w:r>
          </w:p>
        </w:tc>
        <w:tc>
          <w:tcPr>
            <w:tcW w:w="155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05.02.1997, безстроково</w:t>
            </w:r>
          </w:p>
        </w:tc>
      </w:tr>
      <w:tr w:rsidR="00000000" w:rsidRPr="00526ABF">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b/>
                <w:bCs/>
              </w:rPr>
              <w:t>Опис:</w:t>
            </w:r>
          </w:p>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Непогашеної судимостi не має.Отримує заробiтну плату згiдно штатного розпису.Повноваження та обов"язки визначенi  посадовою iнструкцiєю.Додаткової  винагороди, в тому числi в натуральнiй формi  не отримувала.</w:t>
            </w:r>
          </w:p>
        </w:tc>
      </w:tr>
      <w:tr w:rsidR="00000000" w:rsidRPr="00526ABF">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Член правлiння</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Гандзюк Наталiя Iванiвна</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1987</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11</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ПрАТ "Соцiальна сфера", 21750874, Протягом останнiх 5 рокiв менеджер ПрАт "Соцiальна сфера". Посади на iнших пiдприємсвах не обiймає.</w:t>
            </w:r>
          </w:p>
        </w:tc>
        <w:tc>
          <w:tcPr>
            <w:tcW w:w="155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19.11.2019, на 3 роки</w:t>
            </w:r>
          </w:p>
        </w:tc>
      </w:tr>
      <w:tr w:rsidR="00000000" w:rsidRPr="00526ABF">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b/>
                <w:bCs/>
              </w:rPr>
              <w:t>Опис:</w:t>
            </w:r>
          </w:p>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Непогашеної судимостi не має.Отримує заробiтну плату згiдно штатного розпису. Повноваження та обов"язки визначенi статутом та положенням про правлiння. Додаткової  винагороди, в тому числi в натуральнiй формi  не отримувала.</w:t>
            </w:r>
          </w:p>
        </w:tc>
      </w:tr>
      <w:tr w:rsidR="00000000" w:rsidRPr="00526ABF">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Голова правлiння</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Сух Роман Вiталiйович</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1972</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10</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Протягом останнiх 5 рокiв Приватний пiдприємець. Посади на iнших пiдприємсвах не обiймає.</w:t>
            </w:r>
          </w:p>
        </w:tc>
        <w:tc>
          <w:tcPr>
            <w:tcW w:w="155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19.11.2019, на 3 роки</w:t>
            </w:r>
          </w:p>
        </w:tc>
      </w:tr>
      <w:tr w:rsidR="00000000" w:rsidRPr="00526ABF">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b/>
                <w:bCs/>
              </w:rPr>
              <w:t>Опис:</w:t>
            </w:r>
          </w:p>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lastRenderedPageBreak/>
              <w:t>Непогашеної судимостi не має.Отримує заробiтну плату згiдно штатного розпису.Забезпечує виконання рiшень загальних зборiв акцiонерiв АТ. Розпоряджається майном товариства в межах встановлених чинним законодавством та статутом.Без доручення дiє вiд iменi то</w:t>
            </w:r>
            <w:r w:rsidRPr="00526ABF">
              <w:rPr>
                <w:rFonts w:ascii="Times New Roman CYR" w:eastAsiaTheme="minorEastAsia" w:hAnsi="Times New Roman CYR" w:cs="Times New Roman CYR"/>
              </w:rPr>
              <w:t>вариства, представляє його в усiх установах, пiдприємствах, органiзацiях. Повноваження та обов"язки визначенi статутом та положенням про правлiння.</w:t>
            </w:r>
          </w:p>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Додаткової  винагороди, в тому числi в натуральнiй формi  не отримував.</w:t>
            </w:r>
          </w:p>
        </w:tc>
      </w:tr>
      <w:tr w:rsidR="00000000" w:rsidRPr="00526ABF">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lastRenderedPageBreak/>
              <w:t>5</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Ревiзор</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Яблонська Лiдiя Iванiвна</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1963</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Середня спецiальна</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8</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ПрАТ "Соцiальна сфера", 21750874, Протягом останнiх 5 рокiв бухгалтер ПрАТ "Соцiальна сфера". Посади на iнших пiдприємсвах не обiймає.</w:t>
            </w:r>
          </w:p>
        </w:tc>
        <w:tc>
          <w:tcPr>
            <w:tcW w:w="155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10.12.2018, на 3 роки</w:t>
            </w:r>
          </w:p>
        </w:tc>
      </w:tr>
      <w:tr w:rsidR="00000000" w:rsidRPr="00526ABF">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b/>
                <w:bCs/>
              </w:rPr>
              <w:t>Опис:</w:t>
            </w:r>
          </w:p>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Непогашеної судимостi не має. Органiзовує перевiрку фiнансово-господарської дiяльностi для подання висновку по рiчному звiту. Повноваження та обов"язки визначенi статутом.Додаткової  винагороди, в тому числi в натуральнiй формi  не отримувала.</w:t>
            </w:r>
          </w:p>
        </w:tc>
      </w:tr>
      <w:tr w:rsidR="00000000" w:rsidRPr="00526ABF">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6</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Голова наглядової ради</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Сух Тарас Вiталiйович</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1985</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Протягом останнiх 5 рокiв Приватний пiдприємець. Посади на iнших пiдприємсвах не обiймає.</w:t>
            </w:r>
          </w:p>
        </w:tc>
        <w:tc>
          <w:tcPr>
            <w:tcW w:w="155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19.11.2019, на 3 роки</w:t>
            </w:r>
          </w:p>
        </w:tc>
      </w:tr>
      <w:tr w:rsidR="00000000" w:rsidRPr="00526ABF">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b/>
                <w:bCs/>
              </w:rPr>
              <w:t>Опис:</w:t>
            </w:r>
          </w:p>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Непогашеної судимостi не має.Додаткову винагороду, в тому числi в натуральнiй формi не отрмує. Органiзовує роботу, скликає засiдання наглядової ради та головує на них. Голова наглядової ради-акцiонер.Повноваження та обов"язки визначенi статутом та положенн</w:t>
            </w:r>
            <w:r w:rsidRPr="00526ABF">
              <w:rPr>
                <w:rFonts w:ascii="Times New Roman CYR" w:eastAsiaTheme="minorEastAsia" w:hAnsi="Times New Roman CYR" w:cs="Times New Roman CYR"/>
              </w:rPr>
              <w:t>ям про наглядову раду.</w:t>
            </w:r>
          </w:p>
        </w:tc>
      </w:tr>
      <w:tr w:rsidR="00000000" w:rsidRPr="00526ABF">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7</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Член наглядової ради</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Сух Вiта Вiталiївна</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1976</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ТОВ "Рош Україна", 36691549, Протягом останнiх 5 рокiв менеджер з маркетингу </w:t>
            </w:r>
          </w:p>
        </w:tc>
        <w:tc>
          <w:tcPr>
            <w:tcW w:w="155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19.11.2019, на 3 роки</w:t>
            </w:r>
          </w:p>
        </w:tc>
      </w:tr>
      <w:tr w:rsidR="00000000" w:rsidRPr="00526ABF">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b/>
                <w:bCs/>
              </w:rPr>
              <w:t>Опис:</w:t>
            </w:r>
          </w:p>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Непогашеної судимостi не має.Додаткову винагороду, в тому числi в натуральнiй формi не отрмує.Обрана  як акцiонер. Бере участь у засiданнях та прийняттi рiшень наглядової ради, органiзовує ведення протоколiв засiдання. </w:t>
            </w:r>
          </w:p>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526ABF">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8</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Член наглядової ради</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Гайдук Леонiд Миколайович</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1956</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середня</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27</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ПрАТ "Соцiальна сфера", 21750874, Протягом останнiх 5 рокiв електрик ПрАТ "Соцiальна сфера". Посади на iнших пiдприємсвах не обiймає.</w:t>
            </w:r>
          </w:p>
        </w:tc>
        <w:tc>
          <w:tcPr>
            <w:tcW w:w="155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19.11.2019, на 3 роки</w:t>
            </w:r>
          </w:p>
        </w:tc>
      </w:tr>
      <w:tr w:rsidR="00000000" w:rsidRPr="00526ABF">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b/>
                <w:bCs/>
              </w:rPr>
              <w:t>Опис:</w:t>
            </w:r>
          </w:p>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Непогашеної судимостi не має.Додаткову винагороду, в тому числi в натуральнiй формi не отрмує. Обраний як  представник акцiонера Суха Романа Вiталiйовича.  Бере участь у засiданнях та прийняттi рiшень наглядової ради.Повноваження та обов"язки визначенi ста</w:t>
            </w:r>
            <w:r w:rsidRPr="00526ABF">
              <w:rPr>
                <w:rFonts w:ascii="Times New Roman CYR" w:eastAsiaTheme="minorEastAsia" w:hAnsi="Times New Roman CYR" w:cs="Times New Roman CYR"/>
              </w:rPr>
              <w:t xml:space="preserve">тутом та </w:t>
            </w:r>
            <w:r w:rsidRPr="00526ABF">
              <w:rPr>
                <w:rFonts w:ascii="Times New Roman CYR" w:eastAsiaTheme="minorEastAsia" w:hAnsi="Times New Roman CYR" w:cs="Times New Roman CYR"/>
              </w:rPr>
              <w:lastRenderedPageBreak/>
              <w:t>положенням про наглядову раду.</w:t>
            </w:r>
          </w:p>
        </w:tc>
      </w:tr>
    </w:tbl>
    <w:p w:rsidR="00000000" w:rsidRDefault="00526ABF">
      <w:pPr>
        <w:widowControl w:val="0"/>
        <w:autoSpaceDE w:val="0"/>
        <w:autoSpaceDN w:val="0"/>
        <w:adjustRightInd w:val="0"/>
        <w:spacing w:after="0" w:line="240" w:lineRule="auto"/>
        <w:rPr>
          <w:rFonts w:ascii="Times New Roman CYR" w:hAnsi="Times New Roman CYR" w:cs="Times New Roman CYR"/>
        </w:rPr>
      </w:pPr>
    </w:p>
    <w:p w:rsidR="00000000" w:rsidRDefault="00526ABF">
      <w:pPr>
        <w:widowControl w:val="0"/>
        <w:autoSpaceDE w:val="0"/>
        <w:autoSpaceDN w:val="0"/>
        <w:adjustRightInd w:val="0"/>
        <w:spacing w:after="0" w:line="240" w:lineRule="auto"/>
        <w:rPr>
          <w:rFonts w:ascii="Times New Roman CYR" w:hAnsi="Times New Roman CYR" w:cs="Times New Roman CYR"/>
        </w:rPr>
        <w:sectPr w:rsidR="00000000">
          <w:pgSz w:w="16838" w:h="11906" w:orient="landscape"/>
          <w:pgMar w:top="850" w:right="850" w:bottom="850" w:left="1400" w:header="720" w:footer="720" w:gutter="0"/>
          <w:cols w:space="720"/>
          <w:noEndnote/>
        </w:sectPr>
      </w:pPr>
    </w:p>
    <w:p w:rsidR="00000000" w:rsidRDefault="00526ABF">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2. Інформація про володіння посадовими особами емітента акціями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3050"/>
        <w:gridCol w:w="4400"/>
        <w:gridCol w:w="1200"/>
        <w:gridCol w:w="1300"/>
        <w:gridCol w:w="2400"/>
        <w:gridCol w:w="2771"/>
      </w:tblGrid>
      <w:tr w:rsidR="00000000" w:rsidRPr="00526ABF">
        <w:tblPrEx>
          <w:tblCellMar>
            <w:top w:w="0" w:type="dxa"/>
            <w:bottom w:w="0" w:type="dxa"/>
          </w:tblCellMar>
        </w:tblPrEx>
        <w:trPr>
          <w:trHeight w:val="200"/>
        </w:trPr>
        <w:tc>
          <w:tcPr>
            <w:tcW w:w="3050" w:type="dxa"/>
            <w:vMerge w:val="restart"/>
            <w:tcBorders>
              <w:top w:val="single" w:sz="6" w:space="0" w:color="auto"/>
              <w:bottom w:val="nil"/>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Посада</w:t>
            </w:r>
          </w:p>
        </w:tc>
        <w:tc>
          <w:tcPr>
            <w:tcW w:w="4400" w:type="dxa"/>
            <w:vMerge w:val="restart"/>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 xml:space="preserve">Прізвище, ім'я, по батькові фізичної особи або повне найменування юридичної особи </w:t>
            </w:r>
          </w:p>
        </w:tc>
        <w:tc>
          <w:tcPr>
            <w:tcW w:w="1200" w:type="dxa"/>
            <w:vMerge w:val="restart"/>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 xml:space="preserve"> Кількість акцій (шт.)</w:t>
            </w:r>
          </w:p>
        </w:tc>
        <w:tc>
          <w:tcPr>
            <w:tcW w:w="1300" w:type="dxa"/>
            <w:vMerge w:val="restart"/>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Від загальної кількості акцій (у відсотках)</w:t>
            </w:r>
          </w:p>
        </w:tc>
        <w:tc>
          <w:tcPr>
            <w:tcW w:w="5171"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Кількість за видами акцій</w:t>
            </w:r>
          </w:p>
        </w:tc>
      </w:tr>
      <w:tr w:rsidR="00000000" w:rsidRPr="00526ABF">
        <w:tblPrEx>
          <w:tblCellMar>
            <w:top w:w="0" w:type="dxa"/>
            <w:bottom w:w="0" w:type="dxa"/>
          </w:tblCellMar>
        </w:tblPrEx>
        <w:trPr>
          <w:trHeight w:val="200"/>
        </w:trPr>
        <w:tc>
          <w:tcPr>
            <w:tcW w:w="3050" w:type="dxa"/>
            <w:vMerge/>
            <w:tcBorders>
              <w:top w:val="nil"/>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4400" w:type="dxa"/>
            <w:vMerge/>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1200" w:type="dxa"/>
            <w:vMerge/>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1300" w:type="dxa"/>
            <w:vMerge/>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24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Прості іменні</w:t>
            </w:r>
          </w:p>
        </w:tc>
        <w:tc>
          <w:tcPr>
            <w:tcW w:w="2771"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b/>
                <w:bCs/>
              </w:rPr>
              <w:t>Привілейовані іменні</w:t>
            </w:r>
          </w:p>
        </w:tc>
      </w:tr>
      <w:tr w:rsidR="00000000" w:rsidRPr="00526ABF">
        <w:tblPrEx>
          <w:tblCellMar>
            <w:top w:w="0" w:type="dxa"/>
            <w:bottom w:w="0" w:type="dxa"/>
          </w:tblCellMar>
        </w:tblPrEx>
        <w:trPr>
          <w:trHeight w:val="200"/>
        </w:trPr>
        <w:tc>
          <w:tcPr>
            <w:tcW w:w="3050" w:type="dxa"/>
            <w:tcBorders>
              <w:top w:val="nil"/>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w:t>
            </w:r>
          </w:p>
        </w:tc>
        <w:tc>
          <w:tcPr>
            <w:tcW w:w="44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w:t>
            </w:r>
          </w:p>
        </w:tc>
        <w:tc>
          <w:tcPr>
            <w:tcW w:w="24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5</w:t>
            </w:r>
          </w:p>
        </w:tc>
        <w:tc>
          <w:tcPr>
            <w:tcW w:w="2771"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6</w:t>
            </w:r>
          </w:p>
        </w:tc>
      </w:tr>
      <w:tr w:rsidR="00000000" w:rsidRPr="00526ABF">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Перший заступник голови правлiння</w:t>
            </w:r>
          </w:p>
        </w:tc>
        <w:tc>
          <w:tcPr>
            <w:tcW w:w="44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Сух   Вiталiй Семенович</w:t>
            </w:r>
          </w:p>
        </w:tc>
        <w:tc>
          <w:tcPr>
            <w:tcW w:w="12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100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0,0003</w:t>
            </w:r>
          </w:p>
        </w:tc>
        <w:tc>
          <w:tcPr>
            <w:tcW w:w="24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100</w:t>
            </w:r>
          </w:p>
        </w:tc>
        <w:tc>
          <w:tcPr>
            <w:tcW w:w="2771"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Головний бухгалтер</w:t>
            </w:r>
          </w:p>
        </w:tc>
        <w:tc>
          <w:tcPr>
            <w:tcW w:w="44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Брагнюк   Валентина Василiвна</w:t>
            </w:r>
          </w:p>
        </w:tc>
        <w:tc>
          <w:tcPr>
            <w:tcW w:w="12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918</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r w:rsidRPr="00526ABF">
              <w:rPr>
                <w:rFonts w:ascii="Times New Roman CYR" w:eastAsiaTheme="minorEastAsia" w:hAnsi="Times New Roman CYR" w:cs="Times New Roman CYR"/>
              </w:rPr>
              <w:t>0028</w:t>
            </w:r>
          </w:p>
        </w:tc>
        <w:tc>
          <w:tcPr>
            <w:tcW w:w="24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918</w:t>
            </w:r>
          </w:p>
        </w:tc>
        <w:tc>
          <w:tcPr>
            <w:tcW w:w="2771"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Голова наглядової ради</w:t>
            </w:r>
          </w:p>
        </w:tc>
        <w:tc>
          <w:tcPr>
            <w:tcW w:w="44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Сух Тарас Вiталiйович</w:t>
            </w:r>
          </w:p>
        </w:tc>
        <w:tc>
          <w:tcPr>
            <w:tcW w:w="12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100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0,0003</w:t>
            </w:r>
          </w:p>
        </w:tc>
        <w:tc>
          <w:tcPr>
            <w:tcW w:w="24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100</w:t>
            </w:r>
          </w:p>
        </w:tc>
        <w:tc>
          <w:tcPr>
            <w:tcW w:w="2771"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Член наглядової ради</w:t>
            </w:r>
          </w:p>
        </w:tc>
        <w:tc>
          <w:tcPr>
            <w:tcW w:w="44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Сух Вiта Вiталiївна</w:t>
            </w:r>
          </w:p>
        </w:tc>
        <w:tc>
          <w:tcPr>
            <w:tcW w:w="12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6 766 000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20,5242</w:t>
            </w:r>
          </w:p>
        </w:tc>
        <w:tc>
          <w:tcPr>
            <w:tcW w:w="24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6 766 000</w:t>
            </w:r>
          </w:p>
        </w:tc>
        <w:tc>
          <w:tcPr>
            <w:tcW w:w="2771"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Голова правлiння</w:t>
            </w:r>
          </w:p>
        </w:tc>
        <w:tc>
          <w:tcPr>
            <w:tcW w:w="44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Сух Роман Вiталiйович</w:t>
            </w:r>
          </w:p>
        </w:tc>
        <w:tc>
          <w:tcPr>
            <w:tcW w:w="12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13 533 734</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41,0537</w:t>
            </w:r>
          </w:p>
        </w:tc>
        <w:tc>
          <w:tcPr>
            <w:tcW w:w="24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13 533 734</w:t>
            </w:r>
          </w:p>
        </w:tc>
        <w:tc>
          <w:tcPr>
            <w:tcW w:w="2771"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Ревiзор</w:t>
            </w:r>
          </w:p>
        </w:tc>
        <w:tc>
          <w:tcPr>
            <w:tcW w:w="44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Яблонська Лiдiя Iванiвна</w:t>
            </w:r>
          </w:p>
        </w:tc>
        <w:tc>
          <w:tcPr>
            <w:tcW w:w="12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0,0001</w:t>
            </w:r>
          </w:p>
        </w:tc>
        <w:tc>
          <w:tcPr>
            <w:tcW w:w="24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20</w:t>
            </w:r>
          </w:p>
        </w:tc>
        <w:tc>
          <w:tcPr>
            <w:tcW w:w="2771"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bl>
    <w:p w:rsidR="00000000" w:rsidRDefault="00526ABF">
      <w:pPr>
        <w:widowControl w:val="0"/>
        <w:autoSpaceDE w:val="0"/>
        <w:autoSpaceDN w:val="0"/>
        <w:adjustRightInd w:val="0"/>
        <w:spacing w:after="0" w:line="240" w:lineRule="auto"/>
        <w:rPr>
          <w:rFonts w:ascii="Times New Roman CYR" w:hAnsi="Times New Roman CYR" w:cs="Times New Roman CYR"/>
        </w:rPr>
      </w:pPr>
    </w:p>
    <w:p w:rsidR="00000000" w:rsidRDefault="00526ABF">
      <w:pPr>
        <w:widowControl w:val="0"/>
        <w:autoSpaceDE w:val="0"/>
        <w:autoSpaceDN w:val="0"/>
        <w:adjustRightInd w:val="0"/>
        <w:spacing w:after="0" w:line="240" w:lineRule="auto"/>
        <w:rPr>
          <w:rFonts w:ascii="Times New Roman CYR" w:hAnsi="Times New Roman CYR" w:cs="Times New Roman CYR"/>
        </w:rPr>
        <w:sectPr w:rsidR="00000000">
          <w:pgSz w:w="16838" w:h="11906" w:orient="landscape"/>
          <w:pgMar w:top="850" w:right="850" w:bottom="850" w:left="1400" w:header="720" w:footer="720" w:gutter="0"/>
          <w:cols w:space="720"/>
          <w:noEndnote/>
        </w:sectPr>
      </w:pPr>
    </w:p>
    <w:p w:rsidR="00000000" w:rsidRDefault="00526ABF">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lastRenderedPageBreak/>
        <w:t>VII. Звіт керівництва (звіт про управління)</w:t>
      </w:r>
    </w:p>
    <w:p w:rsidR="00000000" w:rsidRDefault="00526ABF">
      <w:pPr>
        <w:widowControl w:val="0"/>
        <w:autoSpaceDE w:val="0"/>
        <w:autoSpaceDN w:val="0"/>
        <w:adjustRightInd w:val="0"/>
        <w:spacing w:after="0" w:line="240" w:lineRule="auto"/>
        <w:jc w:val="center"/>
        <w:rPr>
          <w:rFonts w:ascii="Times New Roman CYR" w:hAnsi="Times New Roman CYR" w:cs="Times New Roman CYR"/>
          <w:sz w:val="28"/>
          <w:szCs w:val="28"/>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Вірогідні перспективи подальшого розвитку емітента</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 перспективi пiдприємство планує продовжувати здiйснювати тi ж види дiяльностi, що i в звiтному роцi.  Так в планi  емiтента в подальшому здiйснення заходiв, спрямованих на подальше покращення стану нерухомого майна товариства i ефективного його використа</w:t>
      </w:r>
      <w:r>
        <w:rPr>
          <w:rFonts w:ascii="Times New Roman CYR" w:hAnsi="Times New Roman CYR" w:cs="Times New Roman CYR"/>
          <w:sz w:val="24"/>
          <w:szCs w:val="24"/>
        </w:rPr>
        <w:t xml:space="preserve">ння. Продовжити  роботу по створенню ОСББ  в гуртожитках № 2 i 3, лiквiдувати , або передати в оренду  збитковi  дiльницi, а також в подальшому  здавати в  оренду вiльнi площi, якi не задiянi у власному виробництвi. </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Інформація про розвиток емітента</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w:t>
      </w:r>
      <w:r>
        <w:rPr>
          <w:rFonts w:ascii="Times New Roman CYR" w:hAnsi="Times New Roman CYR" w:cs="Times New Roman CYR"/>
          <w:sz w:val="24"/>
          <w:szCs w:val="24"/>
        </w:rPr>
        <w:t>вариство створене згiдно рiшення Зборiв акцiонерiв ВАТ "Луцький пiдшипниковий завод", протокол №7 вiд 17 лютого 1999 року, шляхом реорганiзацiї (перетворення) дочiрнього пiдприємства "Соцiальна сфера" вiдкритого акцiонерного  товариства "Луцький пiдшипнико</w:t>
      </w:r>
      <w:r>
        <w:rPr>
          <w:rFonts w:ascii="Times New Roman CYR" w:hAnsi="Times New Roman CYR" w:cs="Times New Roman CYR"/>
          <w:sz w:val="24"/>
          <w:szCs w:val="24"/>
        </w:rPr>
        <w:t xml:space="preserve">вий завод" у закрите акцiонерне товариство "Соцiальна сфера". </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Змiнено тип товариства вiдповiдно до вимог Цивiльного кодексу України, Закону України "Про акцiонернi товариства" та  рiшення Зборiв акцiонерiв вiд 27.10.2010р. на приватне акцiонерне товарист</w:t>
      </w:r>
      <w:r>
        <w:rPr>
          <w:rFonts w:ascii="Times New Roman CYR" w:hAnsi="Times New Roman CYR" w:cs="Times New Roman CYR"/>
          <w:sz w:val="24"/>
          <w:szCs w:val="24"/>
        </w:rPr>
        <w:t xml:space="preserve">во "Соцiальна сфера". </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Товариство створено шляхом об'єднання майна, коштiв та пiдприємницької дiяльностi засновникiв на невизначений строк. Товариство є юридичною особою згiдно з законодавством України, має самостiйний баланс, поточнi, валютний та iншi ра</w:t>
      </w:r>
      <w:r>
        <w:rPr>
          <w:rFonts w:ascii="Times New Roman CYR" w:hAnsi="Times New Roman CYR" w:cs="Times New Roman CYR"/>
          <w:sz w:val="24"/>
          <w:szCs w:val="24"/>
        </w:rPr>
        <w:t>хунки в установах банкiв, печатку та штампи зi своїм найменуванням, фiрмову марку i товарний знак, i здiйснює свою дiяльнiсть вiдповiдно до законодавства України та  Статуту.</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3. Інформація про укладення деривативів або вчинення правочинів щодо похідних ц</w:t>
      </w:r>
      <w:r>
        <w:rPr>
          <w:rFonts w:ascii="Times New Roman CYR" w:hAnsi="Times New Roman CYR" w:cs="Times New Roman CYR"/>
          <w:b/>
          <w:bCs/>
          <w:sz w:val="24"/>
          <w:szCs w:val="24"/>
        </w:rPr>
        <w:t>інних паперів емітентом, якщо це впливає на оцінку його активів, зобов'язань, фінансового стану і доходів або витрат емітента, зокрема інформацію про:</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Емiтентом не укладалися деривативи, правочини щодо похiдних цiнних паперiв, тому вплив даних факторiв на </w:t>
      </w:r>
      <w:r>
        <w:rPr>
          <w:rFonts w:ascii="Times New Roman CYR" w:hAnsi="Times New Roman CYR" w:cs="Times New Roman CYR"/>
          <w:sz w:val="24"/>
          <w:szCs w:val="24"/>
        </w:rPr>
        <w:t>оцiнку активiв, зобов'язань, фiнансового стану i доходiв або витрат Емiтента вiдсутнiй.</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завдання та політику емітента щодо управління фінансовими ризиками, у тому числі політику щодо страхування кожного основного виду прогнозованої операції, для якої в</w:t>
      </w:r>
      <w:r>
        <w:rPr>
          <w:rFonts w:ascii="Times New Roman CYR" w:hAnsi="Times New Roman CYR" w:cs="Times New Roman CYR"/>
          <w:b/>
          <w:bCs/>
          <w:sz w:val="24"/>
          <w:szCs w:val="24"/>
        </w:rPr>
        <w:t>икористовуються операції хеджування</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Завдання та полiтика емiтента щодо управлiння фiнансовими ризиками передбачає здiйснення таких основних заходiв:</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iдентифiкацiя окремих видiв ризикiв, пов'язаних з фiнансовою дiяльнiстю пiдприємства. Процес iдентифiкацi</w:t>
      </w:r>
      <w:r>
        <w:rPr>
          <w:rFonts w:ascii="Times New Roman CYR" w:hAnsi="Times New Roman CYR" w:cs="Times New Roman CYR"/>
          <w:sz w:val="24"/>
          <w:szCs w:val="24"/>
        </w:rPr>
        <w:t>ї окремих видiв фiнансових ризикiв передбачає видiлення систематичних та несистематичних видiв ризикiв, що характернi для господарської дiяльностi пiдприємства, а також формування загального портфеля фiнансових ризикiв, пов'язаних з дiяльнiстю пiдприємства</w:t>
      </w:r>
      <w:r>
        <w:rPr>
          <w:rFonts w:ascii="Times New Roman CYR" w:hAnsi="Times New Roman CYR" w:cs="Times New Roman CYR"/>
          <w:sz w:val="24"/>
          <w:szCs w:val="24"/>
        </w:rPr>
        <w:t xml:space="preserve">; </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оцiнка широти i достовiрностi iнформацiї, необхiдної для визначення рiвня фiнансових ризикiв; </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визначення розмiру можливих фiнансових втрат при настаннi ризикової подiї за окремими видами фiнансових ризикiв.</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Розмiр можливих фiнансових втрат визначає</w:t>
      </w:r>
      <w:r>
        <w:rPr>
          <w:rFonts w:ascii="Times New Roman CYR" w:hAnsi="Times New Roman CYR" w:cs="Times New Roman CYR"/>
          <w:sz w:val="24"/>
          <w:szCs w:val="24"/>
        </w:rPr>
        <w:t xml:space="preserve">ться характером здiйснюваних фiнансових операцiй, обсягом задiяних в них активiв (капiталу) та максимальним рiвнем амплiтуди коливання доходiв при вiдповiдних видах фiнансових ризикiв. </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Емiтент у звiтному роцi не використовував страхування кожного основног</w:t>
      </w:r>
      <w:r>
        <w:rPr>
          <w:rFonts w:ascii="Times New Roman CYR" w:hAnsi="Times New Roman CYR" w:cs="Times New Roman CYR"/>
          <w:sz w:val="24"/>
          <w:szCs w:val="24"/>
        </w:rPr>
        <w:t xml:space="preserve">о виду прогнозованої </w:t>
      </w:r>
      <w:r>
        <w:rPr>
          <w:rFonts w:ascii="Times New Roman CYR" w:hAnsi="Times New Roman CYR" w:cs="Times New Roman CYR"/>
          <w:sz w:val="24"/>
          <w:szCs w:val="24"/>
        </w:rPr>
        <w:lastRenderedPageBreak/>
        <w:t>операцiї та хеджування як метод страхування цiнового ризику.</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схильність емітента до цінових ризиків, кредитного ризику, ризику ліквідності та/або ризику грошових потоків</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Товариство схильне до цiнового ризику, тому що прямо залежит</w:t>
      </w:r>
      <w:r>
        <w:rPr>
          <w:rFonts w:ascii="Times New Roman CYR" w:hAnsi="Times New Roman CYR" w:cs="Times New Roman CYR"/>
          <w:sz w:val="24"/>
          <w:szCs w:val="24"/>
        </w:rPr>
        <w:t>ь вiд наступних факторiв: Збiльшення податкiв та нарахувань, збiльшення цiни на матерiальнi ресурси та iншi фактори, якi безпосередньо впливають на цiну товарiв та послуг, якi надає Товариство. До кредитного ризику Товариство не схильне, оскiльки через  ви</w:t>
      </w:r>
      <w:r>
        <w:rPr>
          <w:rFonts w:ascii="Times New Roman CYR" w:hAnsi="Times New Roman CYR" w:cs="Times New Roman CYR"/>
          <w:sz w:val="24"/>
          <w:szCs w:val="24"/>
        </w:rPr>
        <w:t>сокi вiдсотки Товариство не залучає кредити, а користується власними коштами. Товариство в незначнiй мiрi схильне до ризику лiкiдностi та ризику грошових потокiв.</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4. Звіт про корпоративне управління:</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посилання на:</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власний кодекс корпоративного управління, яким керується емітент</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Дотримання принципiв корпоративного управлiння в Товариствi забезпечується шляхом виконання норм чинного законодавства України, установчих документiв, внутрiшнiх положень та наказiв. Система </w:t>
      </w:r>
      <w:r>
        <w:rPr>
          <w:rFonts w:ascii="Times New Roman CYR" w:hAnsi="Times New Roman CYR" w:cs="Times New Roman CYR"/>
          <w:sz w:val="24"/>
          <w:szCs w:val="24"/>
        </w:rPr>
        <w:t>вiдносин корпоративного управлiння здiйснюється вiдповiдно до  Закону України "Про акцiонернi товариства", Статуту та рiшень Загальних зборiв акцiонерiв Емiтента, Положення про правлiння, Положення про Наглядову раду,Положення про ревiзора,  рiшень Наглядо</w:t>
      </w:r>
      <w:r>
        <w:rPr>
          <w:rFonts w:ascii="Times New Roman CYR" w:hAnsi="Times New Roman CYR" w:cs="Times New Roman CYR"/>
          <w:sz w:val="24"/>
          <w:szCs w:val="24"/>
        </w:rPr>
        <w:t>вої ради, Правлiння. Корпоративне управлiння Емiтента базується на принципi своєчасного розкриття iнформацiї, в тому числi про фiнансовий стан, економiчнi показники, структуру управлiння з метою забезпечення можливостi прийняття зважених рiшень його акцiон</w:t>
      </w:r>
      <w:r>
        <w:rPr>
          <w:rFonts w:ascii="Times New Roman CYR" w:hAnsi="Times New Roman CYR" w:cs="Times New Roman CYR"/>
          <w:sz w:val="24"/>
          <w:szCs w:val="24"/>
        </w:rPr>
        <w:t>ерами. Кодекс корпоративного управлiння емiтентом не затверджувався.</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Товариство не застос</w:t>
      </w:r>
      <w:r>
        <w:rPr>
          <w:rFonts w:ascii="Times New Roman CYR" w:hAnsi="Times New Roman CYR" w:cs="Times New Roman CYR"/>
          <w:sz w:val="24"/>
          <w:szCs w:val="24"/>
        </w:rPr>
        <w:t>овує кодекс корпоративного управлiння будь-яких фондових бiрж, об'єднань юридичних осiб або iншим кодексом корпоративного управлiння. Товариство не є членом будь-якого об'єднання юридичних осiб, а цiннi папери не включенi до лiстингу та до бiржових реєстрi</w:t>
      </w:r>
      <w:r>
        <w:rPr>
          <w:rFonts w:ascii="Times New Roman CYR" w:hAnsi="Times New Roman CYR" w:cs="Times New Roman CYR"/>
          <w:sz w:val="24"/>
          <w:szCs w:val="24"/>
        </w:rPr>
        <w:t>в. У зв'язку з цим, посилання на зазначенi в цьому пунктi кодекси не наводяться.</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вся відповідна інформація про практику корпоративного управління, застосовувану понад визначені законодавством вимоги</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Практика корпоративного управлiння понад визначенi закон</w:t>
      </w:r>
      <w:r>
        <w:rPr>
          <w:rFonts w:ascii="Times New Roman CYR" w:hAnsi="Times New Roman CYR" w:cs="Times New Roman CYR"/>
          <w:sz w:val="24"/>
          <w:szCs w:val="24"/>
        </w:rPr>
        <w:t>одавством вимоги, Емiтентом не застосовуються.</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 xml:space="preserve">2) у разі якщо емітент відхиляється від положень кодексу корпоративного управління, зазначеного в абзацах другому або третьому пункту 1 цієї частини, надайте пояснення, від яких частин кодексу корпоративного </w:t>
      </w:r>
      <w:r>
        <w:rPr>
          <w:rFonts w:ascii="Times New Roman CYR" w:hAnsi="Times New Roman CYR" w:cs="Times New Roman CYR"/>
          <w:b/>
          <w:bCs/>
          <w:sz w:val="24"/>
          <w:szCs w:val="24"/>
        </w:rPr>
        <w:t>управління такий емітент відхиляється і причини таких відхилень. У разі якщо емітент прийняв рішення не застосовувати деякі положення кодексу корпоративного управління, зазначеного в абзацах другому або третьому пункту 1 цієї частини, обґрунтуйте причини т</w:t>
      </w:r>
      <w:r>
        <w:rPr>
          <w:rFonts w:ascii="Times New Roman CYR" w:hAnsi="Times New Roman CYR" w:cs="Times New Roman CYR"/>
          <w:b/>
          <w:bCs/>
          <w:sz w:val="24"/>
          <w:szCs w:val="24"/>
        </w:rPr>
        <w:t>аких дій</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Зазначенi кодекси корпоративного управлiння емiтентом не застосовувались.</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3) інформація про загальні збори акціонерів (учасників)</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000"/>
        <w:gridCol w:w="4000"/>
        <w:gridCol w:w="2000"/>
        <w:gridCol w:w="2000"/>
      </w:tblGrid>
      <w:tr w:rsidR="00000000" w:rsidRPr="00526ABF">
        <w:tblPrEx>
          <w:tblCellMar>
            <w:top w:w="0" w:type="dxa"/>
            <w:bottom w:w="0" w:type="dxa"/>
          </w:tblCellMar>
        </w:tblPrEx>
        <w:trPr>
          <w:trHeight w:val="253"/>
        </w:trPr>
        <w:tc>
          <w:tcPr>
            <w:tcW w:w="6000" w:type="dxa"/>
            <w:gridSpan w:val="2"/>
            <w:vMerge w:val="restart"/>
            <w:tcBorders>
              <w:top w:val="single" w:sz="6" w:space="0" w:color="auto"/>
              <w:bottom w:val="nil"/>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Вид загальних зборів</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річні</w:t>
            </w:r>
          </w:p>
        </w:tc>
        <w:tc>
          <w:tcPr>
            <w:tcW w:w="2000" w:type="dxa"/>
            <w:vMerge w:val="restart"/>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позачергові</w:t>
            </w:r>
          </w:p>
        </w:tc>
      </w:tr>
      <w:tr w:rsidR="00000000" w:rsidRPr="00526ABF">
        <w:tblPrEx>
          <w:tblCellMar>
            <w:top w:w="0" w:type="dxa"/>
            <w:bottom w:w="0" w:type="dxa"/>
          </w:tblCellMar>
        </w:tblPrEx>
        <w:trPr>
          <w:trHeight w:val="200"/>
        </w:trPr>
        <w:tc>
          <w:tcPr>
            <w:tcW w:w="6000" w:type="dxa"/>
            <w:gridSpan w:val="2"/>
            <w:vMerge/>
            <w:tcBorders>
              <w:top w:val="nil"/>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20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526ABF">
        <w:tblPrEx>
          <w:tblCellMar>
            <w:top w:w="0" w:type="dxa"/>
            <w:bottom w:w="0" w:type="dxa"/>
          </w:tblCellMar>
        </w:tblPrEx>
        <w:trPr>
          <w:trHeight w:val="200"/>
        </w:trPr>
        <w:tc>
          <w:tcPr>
            <w:tcW w:w="6000" w:type="dxa"/>
            <w:gridSpan w:val="2"/>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Дата проведення</w:t>
            </w:r>
          </w:p>
        </w:tc>
        <w:tc>
          <w:tcPr>
            <w:tcW w:w="4000" w:type="dxa"/>
            <w:gridSpan w:val="2"/>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526ABF">
        <w:tblPrEx>
          <w:tblCellMar>
            <w:top w:w="0" w:type="dxa"/>
            <w:bottom w:w="0" w:type="dxa"/>
          </w:tblCellMar>
        </w:tblPrEx>
        <w:trPr>
          <w:trHeight w:val="200"/>
        </w:trPr>
        <w:tc>
          <w:tcPr>
            <w:tcW w:w="6000" w:type="dxa"/>
            <w:gridSpan w:val="2"/>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lastRenderedPageBreak/>
              <w:t>Кворум зборів</w:t>
            </w:r>
          </w:p>
        </w:tc>
        <w:tc>
          <w:tcPr>
            <w:tcW w:w="4000"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Опис</w:t>
            </w:r>
          </w:p>
        </w:tc>
        <w:tc>
          <w:tcPr>
            <w:tcW w:w="8000" w:type="dxa"/>
            <w:gridSpan w:val="3"/>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rPr>
            </w:pPr>
            <w:r w:rsidRPr="00526ABF">
              <w:rPr>
                <w:rFonts w:ascii="Times New Roman CYR" w:eastAsiaTheme="minorEastAsia" w:hAnsi="Times New Roman CYR" w:cs="Times New Roman CYR"/>
              </w:rPr>
              <w:t>У зв'язку з карантином, загальнi збори акцiонерiв у звiтному роцi не скликались.</w:t>
            </w:r>
          </w:p>
        </w:tc>
      </w:tr>
    </w:tbl>
    <w:p w:rsidR="00000000" w:rsidRDefault="00526ABF">
      <w:pPr>
        <w:widowControl w:val="0"/>
        <w:autoSpaceDE w:val="0"/>
        <w:autoSpaceDN w:val="0"/>
        <w:adjustRightInd w:val="0"/>
        <w:spacing w:after="0" w:line="240" w:lineRule="auto"/>
        <w:rPr>
          <w:rFonts w:ascii="Times New Roman CYR" w:hAnsi="Times New Roman CYR" w:cs="Times New Roman CYR"/>
        </w:rPr>
      </w:pPr>
    </w:p>
    <w:p w:rsidR="00000000" w:rsidRDefault="00526AB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Який орган здійснював реєстрацію акціонерів для участі в загальних зборах акціонерів останнього разу у звітному році?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r>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Реєстраційна комісія, призначена особою, що скликала загальні збори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Акціонери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Депозитарна установа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Який орган здійснював контроль за станом реєстрації акціонерів або їх представників для участі в останніх загальних зборах у звітному році </w:t>
      </w:r>
      <w:r>
        <w:rPr>
          <w:rFonts w:ascii="Times New Roman CYR" w:hAnsi="Times New Roman CYR" w:cs="Times New Roman CYR"/>
          <w:sz w:val="24"/>
          <w:szCs w:val="24"/>
        </w:rPr>
        <w:t>(за наявності контролю)</w:t>
      </w:r>
      <w:r>
        <w:rPr>
          <w:rFonts w:ascii="Times New Roman CYR" w:hAnsi="Times New Roman CYR" w:cs="Times New Roman CYR"/>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7000"/>
        <w:gridCol w:w="1500"/>
        <w:gridCol w:w="1500"/>
      </w:tblGrid>
      <w:tr w:rsidR="00000000" w:rsidRPr="00526ABF">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r>
      <w:tr w:rsidR="00000000" w:rsidRPr="00526ABF">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Національна комісія з цінних паперів та фондового ринку</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Акціонери, які володіють у сукупності більше ніж 10 відсотками акцій</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bl>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У який спосіб відбувалось голосування з питань порядку денного на загальних зборах останнього разу у звітному році?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r>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Підняттям карток</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Бюлетенями (таємне голосування)</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Підняттям рук</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основні причини скликання останніх позачергових зборів у звітному році?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r>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Реорганізація</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Додатковий випуск акцій</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Унесення змін до статуту</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Прийняття рішення про збільшення статутного капіталу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Прийняття рішення про зменшення статутного капіталу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Обрання або припинення повноважень голови та членів наглядової ради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Обрання або припинення</w:t>
            </w:r>
            <w:r w:rsidRPr="00526ABF">
              <w:rPr>
                <w:rFonts w:ascii="Times New Roman CYR" w:eastAsiaTheme="minorEastAsia" w:hAnsi="Times New Roman CYR" w:cs="Times New Roman CYR"/>
                <w:sz w:val="24"/>
                <w:szCs w:val="24"/>
              </w:rPr>
              <w:t xml:space="preserve"> повноважень членів виконавчого органу</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Обрання або припинення повноважень членів ревізійної комісії (ревізора)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Делегування додаткових повноважень наглядовій раді</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Чи проводились у звітному році загальні збори акціонерів у формі заочного голосування?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7000"/>
        <w:gridCol w:w="1500"/>
        <w:gridCol w:w="1500"/>
      </w:tblGrid>
      <w:tr w:rsidR="00000000" w:rsidRPr="00526ABF">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r>
      <w:tr w:rsidR="00000000" w:rsidRPr="00526ABF">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bl>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lastRenderedPageBreak/>
        <w:t>У разі скликання позачергових загальних зборів зазначаються їх ініціатори: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7000"/>
        <w:gridCol w:w="1500"/>
        <w:gridCol w:w="1500"/>
      </w:tblGrid>
      <w:tr w:rsidR="00000000" w:rsidRPr="00526ABF">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r>
      <w:tr w:rsidR="00000000" w:rsidRPr="00526ABF">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Наглядова рада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Виконавчий орган</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Ревізійна комісія (ревізор)</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 xml:space="preserve">Акціонери (акціонер), які (який) на день подання вимоги сукупно є власниками (власником) 10 і більше відсотків голосуючих акцій товариства </w:t>
            </w:r>
          </w:p>
        </w:tc>
        <w:tc>
          <w:tcPr>
            <w:tcW w:w="3000"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Інше (зазначити)</w:t>
            </w:r>
          </w:p>
        </w:tc>
        <w:tc>
          <w:tcPr>
            <w:tcW w:w="3000"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bl>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000"/>
        <w:gridCol w:w="5000"/>
      </w:tblGrid>
      <w:tr w:rsidR="00000000" w:rsidRPr="00526ABF">
        <w:tblPrEx>
          <w:tblCellMar>
            <w:top w:w="0" w:type="dxa"/>
            <w:bottom w:w="0" w:type="dxa"/>
          </w:tblCellMar>
        </w:tblPrEx>
        <w:trPr>
          <w:trHeight w:val="200"/>
        </w:trPr>
        <w:tc>
          <w:tcPr>
            <w:tcW w:w="5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b/>
                <w:bCs/>
                <w:sz w:val="24"/>
                <w:szCs w:val="24"/>
              </w:rPr>
              <w:t>У разі скликання, але непроведення річних (чергових) загальних зборів зазначається причина їх непроведення</w:t>
            </w:r>
          </w:p>
        </w:tc>
        <w:tc>
          <w:tcPr>
            <w:tcW w:w="5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000"/>
        <w:gridCol w:w="5000"/>
      </w:tblGrid>
      <w:tr w:rsidR="00000000" w:rsidRPr="00526ABF">
        <w:tblPrEx>
          <w:tblCellMar>
            <w:top w:w="0" w:type="dxa"/>
            <w:bottom w:w="0" w:type="dxa"/>
          </w:tblCellMar>
        </w:tblPrEx>
        <w:trPr>
          <w:trHeight w:val="200"/>
        </w:trPr>
        <w:tc>
          <w:tcPr>
            <w:tcW w:w="5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b/>
                <w:bCs/>
                <w:sz w:val="24"/>
                <w:szCs w:val="24"/>
              </w:rPr>
              <w:t>У разі скликання, але непроведення позачергових загальних зборів зазначається причина їх непроведення</w:t>
            </w:r>
          </w:p>
        </w:tc>
        <w:tc>
          <w:tcPr>
            <w:tcW w:w="5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4) інформація про наглядову раду та виконавчий орган емітента</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Склад наглядової ради (за наявності) </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2000"/>
        <w:gridCol w:w="2500"/>
        <w:gridCol w:w="2500"/>
      </w:tblGrid>
      <w:tr w:rsidR="00000000" w:rsidRPr="00526ABF">
        <w:tblPrEx>
          <w:tblCellMar>
            <w:top w:w="0" w:type="dxa"/>
            <w:bottom w:w="0" w:type="dxa"/>
          </w:tblCellMar>
        </w:tblPrEx>
        <w:trPr>
          <w:trHeight w:val="200"/>
        </w:trPr>
        <w:tc>
          <w:tcPr>
            <w:tcW w:w="5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526ABF">
              <w:rPr>
                <w:rFonts w:ascii="Times New Roman CYR" w:eastAsiaTheme="minorEastAsia" w:hAnsi="Times New Roman CYR" w:cs="Times New Roman CYR"/>
                <w:b/>
                <w:bCs/>
                <w:sz w:val="24"/>
                <w:szCs w:val="24"/>
              </w:rPr>
              <w:t>Персональний склад наглядової ради</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526ABF">
              <w:rPr>
                <w:rFonts w:ascii="Times New Roman CYR" w:eastAsiaTheme="minorEastAsia" w:hAnsi="Times New Roman CYR" w:cs="Times New Roman CYR"/>
                <w:b/>
                <w:bCs/>
                <w:sz w:val="24"/>
                <w:szCs w:val="24"/>
              </w:rPr>
              <w:t>Незалежний член наглядової ради</w:t>
            </w:r>
          </w:p>
        </w:tc>
        <w:tc>
          <w:tcPr>
            <w:tcW w:w="2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b/>
                <w:bCs/>
                <w:sz w:val="24"/>
                <w:szCs w:val="24"/>
              </w:rPr>
              <w:t>Залежний член наглядової ради</w:t>
            </w:r>
          </w:p>
        </w:tc>
      </w:tr>
      <w:tr w:rsidR="00000000" w:rsidRPr="00526ABF">
        <w:tblPrEx>
          <w:tblCellMar>
            <w:top w:w="0" w:type="dxa"/>
            <w:bottom w:w="0" w:type="dxa"/>
          </w:tblCellMar>
        </w:tblPrEx>
        <w:trPr>
          <w:trHeight w:val="200"/>
        </w:trPr>
        <w:tc>
          <w:tcPr>
            <w:tcW w:w="5000" w:type="dxa"/>
            <w:gridSpan w:val="2"/>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Сух Тарас Вiталiйович</w:t>
            </w:r>
          </w:p>
        </w:tc>
        <w:tc>
          <w:tcPr>
            <w:tcW w:w="25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25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b/>
                <w:bCs/>
                <w:sz w:val="24"/>
                <w:szCs w:val="24"/>
              </w:rPr>
              <w:t>Функціональні обов'язки члена наглядової ради</w:t>
            </w:r>
          </w:p>
        </w:tc>
        <w:tc>
          <w:tcPr>
            <w:tcW w:w="7000" w:type="dxa"/>
            <w:gridSpan w:val="3"/>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 xml:space="preserve">Голова  Наглядової  ради  органiзовує  її роботу,  скликає засiдання наглядової ради та головує на  них,  здiйснює  iншi повноваження,  передбаченi   Статутом  та  Положенням про Наглядову раду. Наглядова рада </w:t>
            </w:r>
            <w:r w:rsidRPr="00526ABF">
              <w:rPr>
                <w:rFonts w:ascii="Times New Roman CYR" w:eastAsiaTheme="minorEastAsia" w:hAnsi="Times New Roman CYR" w:cs="Times New Roman CYR"/>
                <w:sz w:val="24"/>
                <w:szCs w:val="24"/>
              </w:rPr>
              <w:t>Товариства є колегiальним органом, що здiйснює захист прав акцiонерiв i в межах компетенцiї, визначеної Статутом та  Законом, здiйснює управлiння Товариством, а також контролює та регулює дiяльнiсть виконавчого органу.</w:t>
            </w:r>
          </w:p>
        </w:tc>
      </w:tr>
      <w:tr w:rsidR="00000000" w:rsidRPr="00526ABF">
        <w:tblPrEx>
          <w:tblCellMar>
            <w:top w:w="0" w:type="dxa"/>
            <w:bottom w:w="0" w:type="dxa"/>
          </w:tblCellMar>
        </w:tblPrEx>
        <w:trPr>
          <w:trHeight w:val="200"/>
        </w:trPr>
        <w:tc>
          <w:tcPr>
            <w:tcW w:w="5000" w:type="dxa"/>
            <w:gridSpan w:val="2"/>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Гайдук Леонiд Миколайович</w:t>
            </w:r>
          </w:p>
        </w:tc>
        <w:tc>
          <w:tcPr>
            <w:tcW w:w="25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25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b/>
                <w:bCs/>
                <w:sz w:val="24"/>
                <w:szCs w:val="24"/>
              </w:rPr>
              <w:t>Функціональні обов'язки члена наглядової ради</w:t>
            </w:r>
          </w:p>
        </w:tc>
        <w:tc>
          <w:tcPr>
            <w:tcW w:w="7000" w:type="dxa"/>
            <w:gridSpan w:val="3"/>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Член Наглядово ради  бере участь у засiданнях, на яких вирiшуються питання,   що законом i статутом вiднесенi до  компетенцiї наглядової ради, iнiцiює проведення засiдань, вносить пропозицiї щодо питань порядку</w:t>
            </w:r>
            <w:r w:rsidRPr="00526ABF">
              <w:rPr>
                <w:rFonts w:ascii="Times New Roman CYR" w:eastAsiaTheme="minorEastAsia" w:hAnsi="Times New Roman CYR" w:cs="Times New Roman CYR"/>
                <w:sz w:val="24"/>
                <w:szCs w:val="24"/>
              </w:rPr>
              <w:t xml:space="preserve"> денного.</w:t>
            </w:r>
          </w:p>
        </w:tc>
      </w:tr>
      <w:tr w:rsidR="00000000" w:rsidRPr="00526ABF">
        <w:tblPrEx>
          <w:tblCellMar>
            <w:top w:w="0" w:type="dxa"/>
            <w:bottom w:w="0" w:type="dxa"/>
          </w:tblCellMar>
        </w:tblPrEx>
        <w:trPr>
          <w:trHeight w:val="200"/>
        </w:trPr>
        <w:tc>
          <w:tcPr>
            <w:tcW w:w="5000" w:type="dxa"/>
            <w:gridSpan w:val="2"/>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Сух Вiта Вiталiївна</w:t>
            </w:r>
          </w:p>
        </w:tc>
        <w:tc>
          <w:tcPr>
            <w:tcW w:w="25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25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b/>
                <w:bCs/>
                <w:sz w:val="24"/>
                <w:szCs w:val="24"/>
              </w:rPr>
              <w:t>Функціональні обов'язки члена наглядової ради</w:t>
            </w:r>
          </w:p>
        </w:tc>
        <w:tc>
          <w:tcPr>
            <w:tcW w:w="7000" w:type="dxa"/>
            <w:gridSpan w:val="3"/>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Член Наглядово ради  бере участь у засiданнях, на яких вирiшуються питання,   що законом i статутом вiднесенi до  компетенцiї наглядової ради, iнiцiює проведення засiдань, вносить пропозицiї щодо питань порядку денного.</w:t>
            </w:r>
          </w:p>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000000" w:rsidRPr="00526ABF">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b/>
                <w:bCs/>
                <w:sz w:val="24"/>
                <w:szCs w:val="24"/>
              </w:rPr>
              <w:t xml:space="preserve">Чи проведені засідання наглядової ради, загальний опис прийнятих на них </w:t>
            </w:r>
            <w:r w:rsidRPr="00526ABF">
              <w:rPr>
                <w:rFonts w:ascii="Times New Roman CYR" w:eastAsiaTheme="minorEastAsia" w:hAnsi="Times New Roman CYR" w:cs="Times New Roman CYR"/>
                <w:b/>
                <w:bCs/>
                <w:sz w:val="24"/>
                <w:szCs w:val="24"/>
              </w:rPr>
              <w:lastRenderedPageBreak/>
              <w:t>рішень; процедури, що застосовуються при прийнятті наглядовою радою рішень; визначення, як діяльність наглядової ради зумовила зміни у фінансово-господарській діяльності товариства</w:t>
            </w:r>
          </w:p>
        </w:tc>
        <w:tc>
          <w:tcPr>
            <w:tcW w:w="7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lastRenderedPageBreak/>
              <w:t>Наг</w:t>
            </w:r>
            <w:r w:rsidRPr="00526ABF">
              <w:rPr>
                <w:rFonts w:ascii="Times New Roman CYR" w:eastAsiaTheme="minorEastAsia" w:hAnsi="Times New Roman CYR" w:cs="Times New Roman CYR"/>
                <w:sz w:val="24"/>
                <w:szCs w:val="24"/>
              </w:rPr>
              <w:t xml:space="preserve">лядовою радою Товариства у звiтному перiодi було проведено 5  засiдання, на яких приймались рiшення про обрання аудитора, затвердження рiчного звiту, про результати здiйсненого контролю за  своєчаснiстю надання  товариством </w:t>
            </w:r>
            <w:r w:rsidRPr="00526ABF">
              <w:rPr>
                <w:rFonts w:ascii="Times New Roman CYR" w:eastAsiaTheme="minorEastAsia" w:hAnsi="Times New Roman CYR" w:cs="Times New Roman CYR"/>
                <w:sz w:val="24"/>
                <w:szCs w:val="24"/>
              </w:rPr>
              <w:lastRenderedPageBreak/>
              <w:t xml:space="preserve">достовiрної iнформацiї про його </w:t>
            </w:r>
            <w:r w:rsidRPr="00526ABF">
              <w:rPr>
                <w:rFonts w:ascii="Times New Roman CYR" w:eastAsiaTheme="minorEastAsia" w:hAnsi="Times New Roman CYR" w:cs="Times New Roman CYR"/>
                <w:sz w:val="24"/>
                <w:szCs w:val="24"/>
              </w:rPr>
              <w:t xml:space="preserve">дiяльнiсть вiдповiдно до законодавства,  про  затвердження договорiв оренди на  наступний рiк та витрат на ремонт примiщень, про пiдведення пiдсумкiв господарської дiяльностi та затвердження перспективних планiв на наступний рiк.  </w:t>
            </w:r>
          </w:p>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Комітети в складі на</w:t>
      </w:r>
      <w:r>
        <w:rPr>
          <w:rFonts w:ascii="Times New Roman CYR" w:hAnsi="Times New Roman CYR" w:cs="Times New Roman CYR"/>
          <w:b/>
          <w:bCs/>
          <w:sz w:val="24"/>
          <w:szCs w:val="24"/>
        </w:rPr>
        <w:t xml:space="preserve">глядової ради </w:t>
      </w:r>
      <w:r>
        <w:rPr>
          <w:rFonts w:ascii="Times New Roman CYR" w:hAnsi="Times New Roman CYR" w:cs="Times New Roman CYR"/>
          <w:sz w:val="24"/>
          <w:szCs w:val="24"/>
        </w:rPr>
        <w:t>(за наявності)</w:t>
      </w:r>
      <w:r>
        <w:rPr>
          <w:rFonts w:ascii="Times New Roman CYR" w:hAnsi="Times New Roman CYR" w:cs="Times New Roman CYR"/>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2000"/>
        <w:gridCol w:w="2000"/>
        <w:gridCol w:w="3000"/>
      </w:tblGrid>
      <w:tr w:rsidR="00000000" w:rsidRPr="00526ABF">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Так</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30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Персональний склад комітетів</w:t>
            </w:r>
          </w:p>
        </w:tc>
      </w:tr>
      <w:tr w:rsidR="00000000" w:rsidRPr="00526ABF">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З питань аудиту</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c>
          <w:tcPr>
            <w:tcW w:w="30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З питань призначень</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c>
          <w:tcPr>
            <w:tcW w:w="30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З винагород</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c>
          <w:tcPr>
            <w:tcW w:w="30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Інше (зазначити)</w:t>
            </w:r>
          </w:p>
        </w:tc>
        <w:tc>
          <w:tcPr>
            <w:tcW w:w="40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Комiтети не створенi</w:t>
            </w:r>
          </w:p>
        </w:tc>
        <w:tc>
          <w:tcPr>
            <w:tcW w:w="30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bl>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000000" w:rsidRPr="00526ABF">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b/>
                <w:bCs/>
                <w:sz w:val="24"/>
                <w:szCs w:val="24"/>
              </w:rPr>
              <w:t>Чи проведені засідання комітетів наглядової ради, загальний опис прийнятих на них рішень</w:t>
            </w:r>
          </w:p>
        </w:tc>
        <w:tc>
          <w:tcPr>
            <w:tcW w:w="7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b/>
                <w:bCs/>
                <w:sz w:val="24"/>
                <w:szCs w:val="24"/>
              </w:rPr>
              <w:t>У разі проведення оцінки роботи комітетів зазначається інформація щодо їх компетентності та ефективності</w:t>
            </w:r>
          </w:p>
        </w:tc>
        <w:tc>
          <w:tcPr>
            <w:tcW w:w="7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Інформація про діяльність наглядової ради та оцінка її роботи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000000" w:rsidRPr="00526ABF">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b/>
                <w:bCs/>
                <w:sz w:val="24"/>
                <w:szCs w:val="24"/>
              </w:rPr>
              <w:t>Оцінка роботи наглядової ради</w:t>
            </w:r>
          </w:p>
        </w:tc>
        <w:tc>
          <w:tcPr>
            <w:tcW w:w="7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з вимог до членів наглядової ради викладені у внутрішніх документах акціонерного товариства?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7000"/>
        <w:gridCol w:w="1500"/>
        <w:gridCol w:w="1500"/>
      </w:tblGrid>
      <w:tr w:rsidR="00000000" w:rsidRPr="00526ABF">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r>
      <w:tr w:rsidR="00000000" w:rsidRPr="00526ABF">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Галузеві знання і досвід роботи в галузі</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Знання у сфері фінансів і менеджменту</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Особисті якості (чесність, відповідальність)</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Відсутність конфлікту інтересів</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Граничний вік</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Відсутні будь-які вимоги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Інше (зазначити)</w:t>
            </w:r>
          </w:p>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bl>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Коли останній раз обирався новий член наглядової ради, як він ознайомився зі своїми правами та обов'язками?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r>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lastRenderedPageBreak/>
              <w:t>Новий член наглядової ради самостійно ознайомився зі змістом внутрішніх документів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Було проведено засідання наглядової ради, на якому нового члена наглядової ради ознайомили з його правами та обов'язками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Для нового члена наглядової ради було організовано спеціальне навчання (з корпоративного управління або фінансового менеджменту)</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Усіх членів наглядової ради було переобрано на повторний строк або не було обрано нового члена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 визначається розмір винагороди членів наглядової ради?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r>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Винагорода є фіксованою сумою</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Винагорода є відсотком від чистого прибутку або збільшення ринкової вартості акцій</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Винагорода виплачується у вигляді цінних паперів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Члени наглядової ради не отримують винагороди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Інше (запишіть)</w:t>
            </w:r>
          </w:p>
        </w:tc>
        <w:tc>
          <w:tcPr>
            <w:tcW w:w="7000" w:type="dxa"/>
            <w:gridSpan w:val="3"/>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Склад виконавчого органу</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000000" w:rsidRPr="00526ABF">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526ABF">
              <w:rPr>
                <w:rFonts w:ascii="Times New Roman CYR" w:eastAsiaTheme="minorEastAsia" w:hAnsi="Times New Roman CYR" w:cs="Times New Roman CYR"/>
                <w:b/>
                <w:bCs/>
                <w:sz w:val="24"/>
                <w:szCs w:val="24"/>
              </w:rPr>
              <w:t>Персональний склад виконавчого органу</w:t>
            </w:r>
          </w:p>
        </w:tc>
        <w:tc>
          <w:tcPr>
            <w:tcW w:w="70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b/>
                <w:bCs/>
                <w:sz w:val="24"/>
                <w:szCs w:val="24"/>
              </w:rPr>
              <w:t>Функціональні обов'язки члена виконавчого органу</w:t>
            </w:r>
          </w:p>
        </w:tc>
      </w:tr>
      <w:tr w:rsidR="00000000" w:rsidRPr="00526ABF">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Колегiальний виконавчий орган у складi: голова правлiння Сух Роман Вiталiйович, перший заступник голови правлiння Сух Вiталiй Семенович, член правлiння Гандзюк Наталiя Iванiвна.</w:t>
            </w:r>
          </w:p>
        </w:tc>
        <w:tc>
          <w:tcPr>
            <w:tcW w:w="7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 xml:space="preserve">     До компетенцiї виконавчого  органу  належить  вирiшення  всiх питань,  по</w:t>
            </w:r>
            <w:r w:rsidRPr="00526ABF">
              <w:rPr>
                <w:rFonts w:ascii="Times New Roman CYR" w:eastAsiaTheme="minorEastAsia" w:hAnsi="Times New Roman CYR" w:cs="Times New Roman CYR"/>
                <w:sz w:val="24"/>
                <w:szCs w:val="24"/>
              </w:rPr>
              <w:t xml:space="preserve">в'язаних з керiвництвом поточною дiяльнiстю Товариства, крiм питань, що належать до виключної компетенцiї Загальних зборiв акцiонерiв та Наглядової ради.  Засiдання Правлiння є правомочним, якщо в ньому бере участь   бiльше половини його складу.  </w:t>
            </w:r>
          </w:p>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 xml:space="preserve">     Зас</w:t>
            </w:r>
            <w:r w:rsidRPr="00526ABF">
              <w:rPr>
                <w:rFonts w:ascii="Times New Roman CYR" w:eastAsiaTheme="minorEastAsia" w:hAnsi="Times New Roman CYR" w:cs="Times New Roman CYR"/>
                <w:sz w:val="24"/>
                <w:szCs w:val="24"/>
              </w:rPr>
              <w:t>iдання Правлiння скликається Головою  правлiння  з власної iнiцiативи або на вимогу будь-якого члена правлiння.    На засiданнi Правлiння кожний  член  має один голос.  Рiшення  Правлiння  приймається  простою  бiльшiстю голосiв  членiв Правлiння,  якi бер</w:t>
            </w:r>
            <w:r w:rsidRPr="00526ABF">
              <w:rPr>
                <w:rFonts w:ascii="Times New Roman CYR" w:eastAsiaTheme="minorEastAsia" w:hAnsi="Times New Roman CYR" w:cs="Times New Roman CYR"/>
                <w:sz w:val="24"/>
                <w:szCs w:val="24"/>
              </w:rPr>
              <w:t xml:space="preserve">уть участь у засiданнi та мають право  голосу. </w:t>
            </w:r>
          </w:p>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 xml:space="preserve">     У разi  рiвного  розподiлу  голосiв  членiв  Правлiння пiд час прийняття рiшень голос Голови Правлiння є вирiшальним.  </w:t>
            </w:r>
          </w:p>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000000" w:rsidRPr="00526ABF">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b/>
                <w:bCs/>
                <w:sz w:val="24"/>
                <w:szCs w:val="24"/>
              </w:rPr>
              <w:t xml:space="preserve">Чи проведені засідання виконавчого органу: загальний опис прийнятих на них рішень; інформація про результати роботи виконавчого органу; визначення, як діяльність виконавчого органу зумовила зміни у </w:t>
            </w:r>
            <w:r w:rsidRPr="00526ABF">
              <w:rPr>
                <w:rFonts w:ascii="Times New Roman CYR" w:eastAsiaTheme="minorEastAsia" w:hAnsi="Times New Roman CYR" w:cs="Times New Roman CYR"/>
                <w:b/>
                <w:bCs/>
                <w:sz w:val="24"/>
                <w:szCs w:val="24"/>
              </w:rPr>
              <w:lastRenderedPageBreak/>
              <w:t>фінансово-господарській діяльності товариства</w:t>
            </w:r>
          </w:p>
        </w:tc>
        <w:tc>
          <w:tcPr>
            <w:tcW w:w="7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lastRenderedPageBreak/>
              <w:t>У звiтному п</w:t>
            </w:r>
            <w:r w:rsidRPr="00526ABF">
              <w:rPr>
                <w:rFonts w:ascii="Times New Roman CYR" w:eastAsiaTheme="minorEastAsia" w:hAnsi="Times New Roman CYR" w:cs="Times New Roman CYR"/>
                <w:sz w:val="24"/>
                <w:szCs w:val="24"/>
              </w:rPr>
              <w:t>ерiодi     було проведено одне  засiдання  правлiння, на якому прийняте рiшення про  стягнення заборгованостi за оренду комерцiйної нерухомостi та заборгованостi за комунальнi послуги з жильцiв гуртожиткiв.</w:t>
            </w:r>
          </w:p>
        </w:tc>
      </w:tr>
    </w:tbl>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000000" w:rsidRPr="00526ABF">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b/>
                <w:bCs/>
                <w:sz w:val="24"/>
                <w:szCs w:val="24"/>
              </w:rPr>
              <w:t>Оцінка роботи виконавчого органу</w:t>
            </w:r>
          </w:p>
        </w:tc>
        <w:tc>
          <w:tcPr>
            <w:tcW w:w="7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w:t>
            </w:r>
          </w:p>
        </w:tc>
      </w:tr>
    </w:tbl>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Примітки</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 xml:space="preserve"> </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5) опис основних характеристик систем внутрішнього контролю і управління ризиками емітента </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Служби з внутрiшнього контролю та управлiння ризиками не створено. Керiвництво  приймає рiшення з мiнiмiзацiї ризикiв, спираючись на власнi знання та досвiд, та застосовуючи наявнi ресурси.  </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Метою управлiння ризиками є їхня мiнiмiзацiя або мiнiмiзацiя їхн</w:t>
      </w:r>
      <w:r>
        <w:rPr>
          <w:rFonts w:ascii="Times New Roman CYR" w:hAnsi="Times New Roman CYR" w:cs="Times New Roman CYR"/>
          <w:sz w:val="24"/>
          <w:szCs w:val="24"/>
        </w:rPr>
        <w:t>iх наслiдкiв. Наражання на фiнансовi ризики виникає в процесi звичайної дiяльностi Товариства.</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Чи створено у вашому акціонерному товаристві ревізійну комісію або введено посаду ревізора? (так, створено ревізійну комісію / так, введено посаду ревізора /</w:t>
      </w:r>
      <w:r>
        <w:rPr>
          <w:rFonts w:ascii="Times New Roman CYR" w:hAnsi="Times New Roman CYR" w:cs="Times New Roman CYR"/>
          <w:b/>
          <w:bCs/>
          <w:sz w:val="24"/>
          <w:szCs w:val="24"/>
        </w:rPr>
        <w:t xml:space="preserve"> ні)  </w:t>
      </w:r>
      <w:r>
        <w:rPr>
          <w:rFonts w:ascii="Times New Roman CYR" w:hAnsi="Times New Roman CYR" w:cs="Times New Roman CYR"/>
          <w:sz w:val="24"/>
          <w:szCs w:val="24"/>
          <w:u w:val="single"/>
        </w:rPr>
        <w:t>так, введено посаду ревізора</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Якщо в товаристві створено ревізійну комісію: </w:t>
      </w:r>
    </w:p>
    <w:p w:rsidR="00000000" w:rsidRDefault="00526AB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Кількість членів ревізійної комісії </w:t>
      </w:r>
      <w:r>
        <w:rPr>
          <w:rFonts w:ascii="Times New Roman CYR" w:hAnsi="Times New Roman CYR" w:cs="Times New Roman CYR"/>
          <w:sz w:val="24"/>
          <w:szCs w:val="24"/>
          <w:u w:val="single"/>
        </w:rPr>
        <w:t>1</w:t>
      </w:r>
      <w:r>
        <w:rPr>
          <w:rFonts w:ascii="Times New Roman CYR" w:hAnsi="Times New Roman CYR" w:cs="Times New Roman CYR"/>
          <w:b/>
          <w:bCs/>
          <w:sz w:val="24"/>
          <w:szCs w:val="24"/>
        </w:rPr>
        <w:t xml:space="preserve"> осіб.</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Скільки разів на рік у середньому відбувалися засідання ревізійної комісії протягом останніх трьох років?  </w:t>
      </w:r>
      <w:r>
        <w:rPr>
          <w:rFonts w:ascii="Times New Roman CYR" w:hAnsi="Times New Roman CYR" w:cs="Times New Roman CYR"/>
          <w:sz w:val="24"/>
          <w:szCs w:val="24"/>
          <w:u w:val="single"/>
        </w:rPr>
        <w:t>1</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Відповідно до статут</w:t>
      </w:r>
      <w:r>
        <w:rPr>
          <w:rFonts w:ascii="Times New Roman CYR" w:hAnsi="Times New Roman CYR" w:cs="Times New Roman CYR"/>
          <w:b/>
          <w:bCs/>
          <w:sz w:val="24"/>
          <w:szCs w:val="24"/>
        </w:rPr>
        <w:t>у вашого акціонерного товариства, до компетенції якого з органів (загальних зборів акціонерів, наглядової ради чи виконавчого органу) належить вирішення кожного з цих питань?</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884"/>
        <w:gridCol w:w="1057"/>
        <w:gridCol w:w="1232"/>
        <w:gridCol w:w="1155"/>
        <w:gridCol w:w="1672"/>
      </w:tblGrid>
      <w:tr w:rsidR="00000000" w:rsidRPr="00526ABF">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Загальні збори акціонерів</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Наглядова рада</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Виконавчий орган</w:t>
            </w:r>
          </w:p>
        </w:tc>
        <w:tc>
          <w:tcPr>
            <w:tcW w:w="1672"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Не належить до компете</w:t>
            </w:r>
            <w:r w:rsidRPr="00526ABF">
              <w:rPr>
                <w:rFonts w:ascii="Times New Roman CYR" w:eastAsiaTheme="minorEastAsia" w:hAnsi="Times New Roman CYR" w:cs="Times New Roman CYR"/>
                <w:sz w:val="24"/>
                <w:szCs w:val="24"/>
              </w:rPr>
              <w:t>нції жодного органу</w:t>
            </w:r>
          </w:p>
        </w:tc>
      </w:tr>
      <w:tr w:rsidR="00000000" w:rsidRPr="00526ABF">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Визначення основних напрямів діяльності (стратегії)</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r>
      <w:tr w:rsidR="00000000" w:rsidRPr="00526ABF">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Затвердження планів діяльності (бізнес-планів)</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r>
      <w:tr w:rsidR="00000000" w:rsidRPr="00526ABF">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Затвердження річного фінансового звіту, або балансу, або бюджету</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r>
      <w:tr w:rsidR="00000000" w:rsidRPr="00526ABF">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Обрання та припинення повноважень голови та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r>
      <w:tr w:rsidR="00000000" w:rsidRPr="00526ABF">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Обрання та припинення повноважень голови та членів наглядової ради</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r>
      <w:tr w:rsidR="00000000" w:rsidRPr="00526ABF">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Обрання та припинення повноважень голови та членів ревізійної комісії</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r>
      <w:tr w:rsidR="00000000" w:rsidRPr="00526ABF">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Визначення розміру винагороди для голови та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так</w:t>
            </w:r>
          </w:p>
        </w:tc>
      </w:tr>
      <w:tr w:rsidR="00000000" w:rsidRPr="00526ABF">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lastRenderedPageBreak/>
              <w:t>Визначення розміру винагороди для голови та членів наглядової ради</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так</w:t>
            </w:r>
          </w:p>
        </w:tc>
      </w:tr>
      <w:tr w:rsidR="00000000" w:rsidRPr="00526ABF">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Прийняття рішення про притягнення до майнової відповідальності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r>
      <w:tr w:rsidR="00000000" w:rsidRPr="00526ABF">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Прийняття рішення про додаткову емісію акцій</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r>
      <w:tr w:rsidR="00000000" w:rsidRPr="00526ABF">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Прийняття рішення про викуп, реалізацію та розміщення власних акцій</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r>
      <w:tr w:rsidR="00000000" w:rsidRPr="00526ABF">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Затвердження зовнішнього аудитора</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r>
      <w:tr w:rsidR="00000000" w:rsidRPr="00526ABF">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Затвердження договорів, щодо яких існує конфлікт інтересів</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так</w:t>
            </w:r>
          </w:p>
        </w:tc>
      </w:tr>
    </w:tbl>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містить статут акціонерного товариства положення, яке обмежує повноваження виконавчого органу приймати рішення про укладення договорів, враховуючи їх суму, від імені акціонерного товариства? (так/ні)  </w:t>
      </w:r>
      <w:r>
        <w:rPr>
          <w:rFonts w:ascii="Times New Roman CYR" w:hAnsi="Times New Roman CYR" w:cs="Times New Roman CYR"/>
          <w:sz w:val="24"/>
          <w:szCs w:val="24"/>
          <w:u w:val="single"/>
        </w:rPr>
        <w:t>так</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Чи містить статут або внутрішні документи акціо</w:t>
      </w:r>
      <w:r>
        <w:rPr>
          <w:rFonts w:ascii="Times New Roman CYR" w:hAnsi="Times New Roman CYR" w:cs="Times New Roman CYR"/>
          <w:b/>
          <w:bCs/>
          <w:sz w:val="24"/>
          <w:szCs w:val="24"/>
        </w:rPr>
        <w:t xml:space="preserve">нерного товариства положення про конфлікт інтересів, тобто суперечність між особистими інтересами посадової особи або пов'язаних з нею осіб та обов'язком діяти в інтересах акціонерного товариства?(так/ні)  </w:t>
      </w:r>
      <w:r>
        <w:rPr>
          <w:rFonts w:ascii="Times New Roman CYR" w:hAnsi="Times New Roman CYR" w:cs="Times New Roman CYR"/>
          <w:sz w:val="24"/>
          <w:szCs w:val="24"/>
          <w:u w:val="single"/>
        </w:rPr>
        <w:t>ні</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документи існують у вашому акціонерному то</w:t>
      </w:r>
      <w:r>
        <w:rPr>
          <w:rFonts w:ascii="Times New Roman CYR" w:hAnsi="Times New Roman CYR" w:cs="Times New Roman CYR"/>
          <w:b/>
          <w:bCs/>
          <w:sz w:val="24"/>
          <w:szCs w:val="24"/>
        </w:rPr>
        <w:t>варистві?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r>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Положення про загальні збори акціонерів</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Положення про наглядову раду</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Положення про виконавчий орган</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Положення про посадових осіб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Положення про ревізійну комісію (або ревізора)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Положення про порядок розподілу прибутку</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Інше (запишіть)</w:t>
            </w:r>
          </w:p>
        </w:tc>
        <w:tc>
          <w:tcPr>
            <w:tcW w:w="7000" w:type="dxa"/>
            <w:gridSpan w:val="3"/>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 акціонери можуть отримати інформацію про діяльність вашого акціонерного товариства?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500"/>
        <w:gridCol w:w="1500"/>
        <w:gridCol w:w="2000"/>
        <w:gridCol w:w="1500"/>
        <w:gridCol w:w="1000"/>
        <w:gridCol w:w="1500"/>
      </w:tblGrid>
      <w:tr w:rsidR="00000000" w:rsidRPr="00526ABF">
        <w:tblPrEx>
          <w:tblCellMar>
            <w:top w:w="0" w:type="dxa"/>
            <w:bottom w:w="0" w:type="dxa"/>
          </w:tblCellMar>
        </w:tblPrEx>
        <w:trPr>
          <w:trHeight w:val="182"/>
        </w:trPr>
        <w:tc>
          <w:tcPr>
            <w:tcW w:w="25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Інформація про діяльність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Інформація розповсюджується на загальних зборах</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 xml:space="preserve">Інформація оприлюднюється в загальнодоступній інформаційній базі даних Національної комісії з цінних паперів та фондового ринку про ринок цінних паперів або через особу, яка провадить діяльність з оприлюднення регульованої </w:t>
            </w:r>
            <w:r w:rsidRPr="00526ABF">
              <w:rPr>
                <w:rFonts w:ascii="Times New Roman CYR" w:eastAsiaTheme="minorEastAsia" w:hAnsi="Times New Roman CYR" w:cs="Times New Roman CYR"/>
                <w:sz w:val="24"/>
                <w:szCs w:val="24"/>
              </w:rPr>
              <w:lastRenderedPageBreak/>
              <w:t>інформації від імені учасників фо</w:t>
            </w:r>
            <w:r w:rsidRPr="00526ABF">
              <w:rPr>
                <w:rFonts w:ascii="Times New Roman CYR" w:eastAsiaTheme="minorEastAsia" w:hAnsi="Times New Roman CYR" w:cs="Times New Roman CYR"/>
                <w:sz w:val="24"/>
                <w:szCs w:val="24"/>
              </w:rPr>
              <w:t>ндового ринку</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lastRenderedPageBreak/>
              <w:t>Документи надаються для ознайомлення безпосередньо в акціонерному товаристві</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Копії документів надаються на запит акціонера</w:t>
            </w: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Інформація розміщується на власному веб-сайті акціонерного товариства</w:t>
            </w:r>
          </w:p>
        </w:tc>
      </w:tr>
      <w:tr w:rsidR="00000000" w:rsidRPr="00526ABF">
        <w:tblPrEx>
          <w:tblCellMar>
            <w:top w:w="0" w:type="dxa"/>
            <w:bottom w:w="0" w:type="dxa"/>
          </w:tblCellMar>
        </w:tblPrEx>
        <w:trPr>
          <w:trHeight w:val="182"/>
        </w:trPr>
        <w:tc>
          <w:tcPr>
            <w:tcW w:w="25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lastRenderedPageBreak/>
              <w:t>Фінансова звітність, результати діяльності</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так</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так</w:t>
            </w:r>
          </w:p>
        </w:tc>
      </w:tr>
      <w:tr w:rsidR="00000000" w:rsidRPr="00526ABF">
        <w:tblPrEx>
          <w:tblCellMar>
            <w:top w:w="0" w:type="dxa"/>
            <w:bottom w:w="0" w:type="dxa"/>
          </w:tblCellMar>
        </w:tblPrEx>
        <w:trPr>
          <w:trHeight w:val="182"/>
        </w:trPr>
        <w:tc>
          <w:tcPr>
            <w:tcW w:w="25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Інформація про акціонерів, які володіють 5 та більше відсотками голосуючих акцій</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так</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так</w:t>
            </w:r>
          </w:p>
        </w:tc>
      </w:tr>
      <w:tr w:rsidR="00000000" w:rsidRPr="00526ABF">
        <w:tblPrEx>
          <w:tblCellMar>
            <w:top w:w="0" w:type="dxa"/>
            <w:bottom w:w="0" w:type="dxa"/>
          </w:tblCellMar>
        </w:tblPrEx>
        <w:trPr>
          <w:trHeight w:val="182"/>
        </w:trPr>
        <w:tc>
          <w:tcPr>
            <w:tcW w:w="25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Інформація про склад органів управління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так</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так</w:t>
            </w:r>
          </w:p>
        </w:tc>
      </w:tr>
      <w:tr w:rsidR="00000000" w:rsidRPr="00526ABF">
        <w:tblPrEx>
          <w:tblCellMar>
            <w:top w:w="0" w:type="dxa"/>
            <w:bottom w:w="0" w:type="dxa"/>
          </w:tblCellMar>
        </w:tblPrEx>
        <w:trPr>
          <w:trHeight w:val="182"/>
        </w:trPr>
        <w:tc>
          <w:tcPr>
            <w:tcW w:w="25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Протоколи загальних зборів акціонерів після їх проведення</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r>
      <w:tr w:rsidR="00000000" w:rsidRPr="00526ABF">
        <w:tblPrEx>
          <w:tblCellMar>
            <w:top w:w="0" w:type="dxa"/>
            <w:bottom w:w="0" w:type="dxa"/>
          </w:tblCellMar>
        </w:tblPrEx>
        <w:trPr>
          <w:trHeight w:val="182"/>
        </w:trPr>
        <w:tc>
          <w:tcPr>
            <w:tcW w:w="25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Розмір винагороди посадових осіб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r>
    </w:tbl>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готує акціонерне товариство фінансову звітність у відповідності до міжнародних стандартів фінансової звітності? (так/ні)  </w:t>
      </w:r>
      <w:r>
        <w:rPr>
          <w:rFonts w:ascii="Times New Roman CYR" w:hAnsi="Times New Roman CYR" w:cs="Times New Roman CYR"/>
          <w:sz w:val="24"/>
          <w:szCs w:val="24"/>
          <w:u w:val="single"/>
        </w:rPr>
        <w:t>ні</w:t>
      </w: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Скільки разів проводилися аудиторські перевірки акціонерного товариства незалежним аудитором (аудиторською фірмою) протягом звітного періоду?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7000"/>
        <w:gridCol w:w="1500"/>
        <w:gridCol w:w="1500"/>
      </w:tblGrid>
      <w:tr w:rsidR="00000000" w:rsidRPr="00526ABF">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r>
      <w:tr w:rsidR="00000000" w:rsidRPr="00526ABF">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Не проводились взагалі</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Раз на рік</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Частіше ніж раз на рік</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bl>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Який орган приймав рішення про затвердження незалежного аудитора (аудиторської фірми)?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500"/>
        <w:gridCol w:w="4500"/>
        <w:gridCol w:w="1500"/>
        <w:gridCol w:w="1500"/>
      </w:tblGrid>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r>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Загальні збори акціонерів</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Наглядова рада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25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Інше (зазначити)</w:t>
            </w:r>
          </w:p>
        </w:tc>
        <w:tc>
          <w:tcPr>
            <w:tcW w:w="7500" w:type="dxa"/>
            <w:gridSpan w:val="3"/>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З ініціативи яког</w:t>
      </w:r>
      <w:r>
        <w:rPr>
          <w:rFonts w:ascii="Times New Roman CYR" w:hAnsi="Times New Roman CYR" w:cs="Times New Roman CYR"/>
          <w:b/>
          <w:bCs/>
          <w:sz w:val="24"/>
          <w:szCs w:val="24"/>
        </w:rPr>
        <w:t>о органу ревізійна комісія (ревізор) проводила (проводив) перевірку востаннє?</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500"/>
        <w:gridCol w:w="4500"/>
        <w:gridCol w:w="1500"/>
        <w:gridCol w:w="1500"/>
      </w:tblGrid>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Ні</w:t>
            </w:r>
          </w:p>
        </w:tc>
      </w:tr>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З власної ініціативи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За дорученням загальних зборів</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За дорученням наглядової ради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За зверненням виконавчого органу</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На вимогу акціонерів, які в сукупності володіють понад та більше 10 відсотками голосуючих акцій</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X</w:t>
            </w:r>
          </w:p>
        </w:tc>
      </w:tr>
      <w:tr w:rsidR="00000000" w:rsidRPr="00526ABF">
        <w:tblPrEx>
          <w:tblCellMar>
            <w:top w:w="0" w:type="dxa"/>
            <w:bottom w:w="0" w:type="dxa"/>
          </w:tblCellMar>
        </w:tblPrEx>
        <w:trPr>
          <w:trHeight w:val="200"/>
        </w:trPr>
        <w:tc>
          <w:tcPr>
            <w:tcW w:w="250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Інше (зазначити)</w:t>
            </w:r>
          </w:p>
        </w:tc>
        <w:tc>
          <w:tcPr>
            <w:tcW w:w="7500" w:type="dxa"/>
            <w:gridSpan w:val="3"/>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lastRenderedPageBreak/>
        <w:t>6) перелік осіб, які прямо або опосередковано є власниками значного пакета акцій емітента</w:t>
      </w:r>
    </w:p>
    <w:p w:rsidR="00000000" w:rsidRDefault="00526ABF">
      <w:pPr>
        <w:widowControl w:val="0"/>
        <w:autoSpaceDE w:val="0"/>
        <w:autoSpaceDN w:val="0"/>
        <w:adjustRightInd w:val="0"/>
        <w:spacing w:after="0" w:line="240" w:lineRule="auto"/>
        <w:rPr>
          <w:rFonts w:ascii="Times New Roman CYR" w:hAnsi="Times New Roman CYR" w:cs="Times New Roman CYR"/>
          <w:b/>
          <w:bCs/>
          <w:sz w:val="24"/>
          <w:szCs w:val="24"/>
        </w:rPr>
      </w:pPr>
    </w:p>
    <w:tbl>
      <w:tblPr>
        <w:tblW w:w="0" w:type="auto"/>
        <w:tblInd w:w="216" w:type="dxa"/>
        <w:tblBorders>
          <w:top w:val="single" w:sz="6" w:space="0" w:color="auto"/>
          <w:left w:val="single" w:sz="6" w:space="0" w:color="auto"/>
          <w:bottom w:val="single" w:sz="6" w:space="0" w:color="auto"/>
          <w:right w:val="single" w:sz="6" w:space="0" w:color="auto"/>
        </w:tblBorders>
        <w:tblLayout w:type="fixed"/>
        <w:tblLook w:val="0000"/>
      </w:tblPr>
      <w:tblGrid>
        <w:gridCol w:w="892"/>
        <w:gridCol w:w="4000"/>
        <w:gridCol w:w="3000"/>
        <w:gridCol w:w="2000"/>
      </w:tblGrid>
      <w:tr w:rsidR="00000000" w:rsidRPr="00526ABF">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526ABF">
              <w:rPr>
                <w:rFonts w:ascii="Times New Roman CYR" w:eastAsiaTheme="minorEastAsia" w:hAnsi="Times New Roman CYR" w:cs="Times New Roman CYR"/>
                <w:b/>
                <w:bCs/>
                <w:sz w:val="24"/>
                <w:szCs w:val="24"/>
              </w:rPr>
              <w:t>№ з/п</w:t>
            </w:r>
          </w:p>
        </w:tc>
        <w:tc>
          <w:tcPr>
            <w:tcW w:w="4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526ABF">
              <w:rPr>
                <w:rFonts w:ascii="Times New Roman CYR" w:eastAsiaTheme="minorEastAsia" w:hAnsi="Times New Roman CYR" w:cs="Times New Roman CYR"/>
                <w:b/>
                <w:bCs/>
                <w:sz w:val="24"/>
                <w:szCs w:val="24"/>
              </w:rPr>
              <w:t>Повне найменування юридичної особи - власника (власників) або прізвище, ім'я, по батькові (за наявності) фізичної особи - власника (власників) значного пакета акцій</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526ABF">
              <w:rPr>
                <w:rFonts w:ascii="Times New Roman CYR" w:eastAsiaTheme="minorEastAsia" w:hAnsi="Times New Roman CYR" w:cs="Times New Roman CYR"/>
                <w:b/>
                <w:bCs/>
                <w:sz w:val="24"/>
                <w:szCs w:val="24"/>
              </w:rPr>
              <w:t>Ідентифікаційний код згідно з Єдиним державним реєстром юридичних осіб, фізичних осіб - під</w:t>
            </w:r>
            <w:r w:rsidRPr="00526ABF">
              <w:rPr>
                <w:rFonts w:ascii="Times New Roman CYR" w:eastAsiaTheme="minorEastAsia" w:hAnsi="Times New Roman CYR" w:cs="Times New Roman CYR"/>
                <w:b/>
                <w:bCs/>
                <w:sz w:val="24"/>
                <w:szCs w:val="24"/>
              </w:rPr>
              <w:t>приємців та громадських формувань (для юридичної особи - резидента),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w:t>
            </w:r>
            <w:r w:rsidRPr="00526ABF">
              <w:rPr>
                <w:rFonts w:ascii="Times New Roman CYR" w:eastAsiaTheme="minorEastAsia" w:hAnsi="Times New Roman CYR" w:cs="Times New Roman CYR"/>
                <w:b/>
                <w:bCs/>
                <w:sz w:val="24"/>
                <w:szCs w:val="24"/>
              </w:rPr>
              <w:t>зидента)</w:t>
            </w:r>
          </w:p>
        </w:tc>
        <w:tc>
          <w:tcPr>
            <w:tcW w:w="20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526ABF">
              <w:rPr>
                <w:rFonts w:ascii="Times New Roman CYR" w:eastAsiaTheme="minorEastAsia" w:hAnsi="Times New Roman CYR" w:cs="Times New Roman CYR"/>
                <w:b/>
                <w:bCs/>
                <w:sz w:val="24"/>
                <w:szCs w:val="24"/>
              </w:rPr>
              <w:t>Розмір частки акціонера (власника) (у відсотках до статутного капіталу)</w:t>
            </w:r>
          </w:p>
        </w:tc>
      </w:tr>
      <w:tr w:rsidR="00000000" w:rsidRPr="00526ABF">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1</w:t>
            </w:r>
          </w:p>
        </w:tc>
        <w:tc>
          <w:tcPr>
            <w:tcW w:w="4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Сух Роман Вiталiйович</w:t>
            </w:r>
          </w:p>
        </w:tc>
        <w:tc>
          <w:tcPr>
            <w:tcW w:w="3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41,0537</w:t>
            </w:r>
          </w:p>
        </w:tc>
      </w:tr>
      <w:tr w:rsidR="00000000" w:rsidRPr="00526ABF">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2</w:t>
            </w:r>
          </w:p>
        </w:tc>
        <w:tc>
          <w:tcPr>
            <w:tcW w:w="4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Сух Вiта Вiталiївна</w:t>
            </w:r>
          </w:p>
        </w:tc>
        <w:tc>
          <w:tcPr>
            <w:tcW w:w="3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20,52</w:t>
            </w:r>
          </w:p>
        </w:tc>
      </w:tr>
      <w:tr w:rsidR="00000000" w:rsidRPr="00526ABF">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3</w:t>
            </w:r>
          </w:p>
        </w:tc>
        <w:tc>
          <w:tcPr>
            <w:tcW w:w="4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Левандовський Вiктор Сергiйович</w:t>
            </w:r>
          </w:p>
        </w:tc>
        <w:tc>
          <w:tcPr>
            <w:tcW w:w="3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9,99</w:t>
            </w:r>
          </w:p>
        </w:tc>
      </w:tr>
      <w:tr w:rsidR="00000000" w:rsidRPr="00526ABF">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4</w:t>
            </w:r>
          </w:p>
        </w:tc>
        <w:tc>
          <w:tcPr>
            <w:tcW w:w="4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Левандовська Олена Миколаївна</w:t>
            </w:r>
          </w:p>
        </w:tc>
        <w:tc>
          <w:tcPr>
            <w:tcW w:w="3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8,15</w:t>
            </w:r>
          </w:p>
        </w:tc>
      </w:tr>
      <w:tr w:rsidR="00000000" w:rsidRPr="00526ABF">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5</w:t>
            </w:r>
          </w:p>
        </w:tc>
        <w:tc>
          <w:tcPr>
            <w:tcW w:w="4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Гаврищук Андрiй Олександрович</w:t>
            </w:r>
          </w:p>
        </w:tc>
        <w:tc>
          <w:tcPr>
            <w:tcW w:w="3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9,99</w:t>
            </w:r>
          </w:p>
        </w:tc>
      </w:tr>
    </w:tbl>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7) інформація про будь-які обмеження прав участі та голосування акціонерів (учасників) на загальних зборах емітента</w:t>
      </w:r>
    </w:p>
    <w:p w:rsidR="00000000" w:rsidRDefault="00526ABF">
      <w:pPr>
        <w:widowControl w:val="0"/>
        <w:autoSpaceDE w:val="0"/>
        <w:autoSpaceDN w:val="0"/>
        <w:adjustRightInd w:val="0"/>
        <w:spacing w:after="0" w:line="240" w:lineRule="auto"/>
        <w:rPr>
          <w:rFonts w:ascii="Times New Roman CYR" w:hAnsi="Times New Roman CYR" w:cs="Times New Roman CYR"/>
          <w:b/>
          <w:bCs/>
          <w:sz w:val="24"/>
          <w:szCs w:val="24"/>
        </w:rPr>
      </w:pPr>
    </w:p>
    <w:tbl>
      <w:tblPr>
        <w:tblW w:w="0" w:type="auto"/>
        <w:tblInd w:w="216" w:type="dxa"/>
        <w:tblBorders>
          <w:top w:val="single" w:sz="6" w:space="0" w:color="auto"/>
          <w:left w:val="single" w:sz="6" w:space="0" w:color="auto"/>
          <w:bottom w:val="single" w:sz="6" w:space="0" w:color="auto"/>
          <w:right w:val="single" w:sz="6" w:space="0" w:color="auto"/>
        </w:tblBorders>
        <w:tblLayout w:type="fixed"/>
        <w:tblLook w:val="0000"/>
      </w:tblPr>
      <w:tblGrid>
        <w:gridCol w:w="1892"/>
        <w:gridCol w:w="2000"/>
        <w:gridCol w:w="4000"/>
        <w:gridCol w:w="2000"/>
      </w:tblGrid>
      <w:tr w:rsidR="00000000" w:rsidRPr="00526ABF">
        <w:tblPrEx>
          <w:tblCellMar>
            <w:top w:w="0" w:type="dxa"/>
            <w:bottom w:w="0" w:type="dxa"/>
          </w:tblCellMar>
        </w:tblPrEx>
        <w:trPr>
          <w:trHeight w:val="200"/>
        </w:trPr>
        <w:tc>
          <w:tcPr>
            <w:tcW w:w="1892"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526ABF">
              <w:rPr>
                <w:rFonts w:ascii="Times New Roman CYR" w:eastAsiaTheme="minorEastAsia" w:hAnsi="Times New Roman CYR" w:cs="Times New Roman CYR"/>
                <w:b/>
                <w:bCs/>
                <w:sz w:val="24"/>
                <w:szCs w:val="24"/>
              </w:rPr>
              <w:t>Загальна кількість акцій</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526ABF">
              <w:rPr>
                <w:rFonts w:ascii="Times New Roman CYR" w:eastAsiaTheme="minorEastAsia" w:hAnsi="Times New Roman CYR" w:cs="Times New Roman CYR"/>
                <w:b/>
                <w:bCs/>
                <w:sz w:val="24"/>
                <w:szCs w:val="24"/>
              </w:rPr>
              <w:t>Кількість акцій з обмеженнями</w:t>
            </w:r>
          </w:p>
        </w:tc>
        <w:tc>
          <w:tcPr>
            <w:tcW w:w="4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526ABF">
              <w:rPr>
                <w:rFonts w:ascii="Times New Roman CYR" w:eastAsiaTheme="minorEastAsia" w:hAnsi="Times New Roman CYR" w:cs="Times New Roman CYR"/>
                <w:b/>
                <w:bCs/>
                <w:sz w:val="24"/>
                <w:szCs w:val="24"/>
              </w:rPr>
              <w:t>Підстава виникнення обмеження</w:t>
            </w:r>
          </w:p>
        </w:tc>
        <w:tc>
          <w:tcPr>
            <w:tcW w:w="20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526ABF">
              <w:rPr>
                <w:rFonts w:ascii="Times New Roman CYR" w:eastAsiaTheme="minorEastAsia" w:hAnsi="Times New Roman CYR" w:cs="Times New Roman CYR"/>
                <w:b/>
                <w:bCs/>
                <w:sz w:val="24"/>
                <w:szCs w:val="24"/>
              </w:rPr>
              <w:t>Дата виникнення обмеження</w:t>
            </w:r>
          </w:p>
        </w:tc>
      </w:tr>
      <w:tr w:rsidR="00000000" w:rsidRPr="00526ABF">
        <w:tblPrEx>
          <w:tblCellMar>
            <w:top w:w="0" w:type="dxa"/>
            <w:bottom w:w="0" w:type="dxa"/>
          </w:tblCellMar>
        </w:tblPrEx>
        <w:trPr>
          <w:trHeight w:val="200"/>
        </w:trPr>
        <w:tc>
          <w:tcPr>
            <w:tcW w:w="1892"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32 965 968</w:t>
            </w:r>
          </w:p>
        </w:tc>
        <w:tc>
          <w:tcPr>
            <w:tcW w:w="2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1 496 476</w:t>
            </w:r>
          </w:p>
        </w:tc>
        <w:tc>
          <w:tcPr>
            <w:tcW w:w="4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 xml:space="preserve">Не вiдкритi рахунки в цiнних паперах. Обмеження вiдповiдно до П.10 Роздiлу  VI Прикiнцевих та перехiдних положень Закону України "Про депозитарну систему України" № 5178-VI. </w:t>
            </w:r>
          </w:p>
        </w:tc>
        <w:tc>
          <w:tcPr>
            <w:tcW w:w="2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526ABF">
        <w:tblPrEx>
          <w:tblCellMar>
            <w:top w:w="0" w:type="dxa"/>
            <w:bottom w:w="0" w:type="dxa"/>
          </w:tblCellMar>
        </w:tblPrEx>
        <w:trPr>
          <w:trHeight w:val="200"/>
        </w:trPr>
        <w:tc>
          <w:tcPr>
            <w:tcW w:w="1892"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526ABF">
              <w:rPr>
                <w:rFonts w:ascii="Times New Roman CYR" w:eastAsiaTheme="minorEastAsia" w:hAnsi="Times New Roman CYR" w:cs="Times New Roman CYR"/>
                <w:sz w:val="24"/>
                <w:szCs w:val="24"/>
              </w:rPr>
              <w:t>Опис</w:t>
            </w:r>
          </w:p>
        </w:tc>
        <w:tc>
          <w:tcPr>
            <w:tcW w:w="8000" w:type="dxa"/>
            <w:gridSpan w:val="3"/>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bl>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8) порядок призначення та звільнення посадових осіб емітента</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Члени Наглядової ради Товариства обираються  загальними зборами акцiонерiв. Членом наглядової ради може бути лише фiзична особа. До складу наглядової ради обираються акцiонери або особи, якi пред</w:t>
      </w:r>
      <w:r>
        <w:rPr>
          <w:rFonts w:ascii="Times New Roman CYR" w:hAnsi="Times New Roman CYR" w:cs="Times New Roman CYR"/>
          <w:sz w:val="24"/>
          <w:szCs w:val="24"/>
        </w:rPr>
        <w:t>ставляють їхнi iнтереси (далi - представники акцiонерiв), та/або незалежнi директори.</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Обрання членiв    Наглядової   ради   Товариства здiйснюється простою бiльшiстю голосiв, присутнiх на зборах ( не кумулятивним голосуванням).</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Одна й та сама особа мо</w:t>
      </w:r>
      <w:r>
        <w:rPr>
          <w:rFonts w:ascii="Times New Roman CYR" w:hAnsi="Times New Roman CYR" w:cs="Times New Roman CYR"/>
          <w:sz w:val="24"/>
          <w:szCs w:val="24"/>
        </w:rPr>
        <w:t xml:space="preserve">же обиратися до  складу  Наглядової ради неодноразово. Голова  Наглядової ради Товариства обирається членами Наглядової ради з їх числа простою бiльшiстю  </w:t>
      </w:r>
      <w:r>
        <w:rPr>
          <w:rFonts w:ascii="Times New Roman CYR" w:hAnsi="Times New Roman CYR" w:cs="Times New Roman CYR"/>
          <w:sz w:val="24"/>
          <w:szCs w:val="24"/>
        </w:rPr>
        <w:lastRenderedPageBreak/>
        <w:t>голосiв  вiд кiлькiсного  складу  Наглядової  ради.</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Загальнi  збори  Товариства  можуть прийняти рiше</w:t>
      </w:r>
      <w:r>
        <w:rPr>
          <w:rFonts w:ascii="Times New Roman CYR" w:hAnsi="Times New Roman CYR" w:cs="Times New Roman CYR"/>
          <w:sz w:val="24"/>
          <w:szCs w:val="24"/>
        </w:rPr>
        <w:t xml:space="preserve">ння про дострокове припинення  повноважень  членiв  Наглядової ради  та  одночасне обрання нових членiв.  Без рiшення загальних зборiв  повноваження  члена  Наглядової ради з одночасним припиненням договору припиняються:         </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за  його  бажанням за у</w:t>
      </w:r>
      <w:r>
        <w:rPr>
          <w:rFonts w:ascii="Times New Roman CYR" w:hAnsi="Times New Roman CYR" w:cs="Times New Roman CYR"/>
          <w:sz w:val="24"/>
          <w:szCs w:val="24"/>
        </w:rPr>
        <w:t xml:space="preserve">мови письмового повiдомлення про це Товариства за два тижнi; </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2) в разi неможливостi виконання обов'язкiв члена  Наглядової ради за станом здоров'я; </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в  разi  набрання  законної сили вироком чи рiшенням суду, яким його засуджено до покарання, що виключа</w:t>
      </w:r>
      <w:r>
        <w:rPr>
          <w:rFonts w:ascii="Times New Roman CYR" w:hAnsi="Times New Roman CYR" w:cs="Times New Roman CYR"/>
          <w:sz w:val="24"/>
          <w:szCs w:val="24"/>
        </w:rPr>
        <w:t xml:space="preserve">є можливiсть виконання обов'язкiв члена Наглядової ради; </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4) в   разi  смертi,  визнання  його  недiєздатним,  обмежено дiєздатним, безвiсно вiдсутнiм, померлим. </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Виконавчим органом є  Правлiння в складi п'яти  чоловiк, що здiйснює управлiння поточною дiя</w:t>
      </w:r>
      <w:r>
        <w:rPr>
          <w:rFonts w:ascii="Times New Roman CYR" w:hAnsi="Times New Roman CYR" w:cs="Times New Roman CYR"/>
          <w:sz w:val="24"/>
          <w:szCs w:val="24"/>
        </w:rPr>
        <w:t xml:space="preserve">льнiстю Товариства i обирається Загальними зборами товариства строком на 3 роки або на iнший термiн, визначений загальними зборами.   Загальнi збори можуть також  прийняти рiшення про змiну кiлькiсного складу правлiння. </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У   разi   неможливостi  виконання </w:t>
      </w:r>
      <w:r>
        <w:rPr>
          <w:rFonts w:ascii="Times New Roman CYR" w:hAnsi="Times New Roman CYR" w:cs="Times New Roman CYR"/>
          <w:sz w:val="24"/>
          <w:szCs w:val="24"/>
        </w:rPr>
        <w:t xml:space="preserve"> Головою правлiння  своїх  повноважень, цi повноваження здiйснюються  одним iз членiв правлiння </w:t>
      </w:r>
      <w:r>
        <w:rPr>
          <w:rFonts w:ascii="Times New Roman CYR" w:hAnsi="Times New Roman CYR" w:cs="Times New Roman CYR"/>
          <w:sz w:val="24"/>
          <w:szCs w:val="24"/>
        </w:rPr>
        <w:tab/>
        <w:t>або iншою особою, призначеною наказом Голови правлiння.</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Повноваження   Голови правлiння припиняються  з наступних пiдстав:</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1) за  його  бажанням за </w:t>
      </w:r>
      <w:r>
        <w:rPr>
          <w:rFonts w:ascii="Times New Roman CYR" w:hAnsi="Times New Roman CYR" w:cs="Times New Roman CYR"/>
          <w:sz w:val="24"/>
          <w:szCs w:val="24"/>
        </w:rPr>
        <w:t xml:space="preserve">умови письмового повiдомлення про це Наглядової ради за два тижнi; </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2) в разi неможливостi виконання обов'язкiв   за станом здоров'я; </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3) в  разi  набрання  законної си</w:t>
      </w:r>
      <w:r>
        <w:rPr>
          <w:rFonts w:ascii="Times New Roman CYR" w:hAnsi="Times New Roman CYR" w:cs="Times New Roman CYR"/>
          <w:sz w:val="24"/>
          <w:szCs w:val="24"/>
        </w:rPr>
        <w:t xml:space="preserve">ли вироком чи рiшенням суду, яким його засуджено до покарання, що виключає можливiсть виконання обов'язкiв голови правлiння; </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4) в   разi  смертi,  визнання  його  недiєздатним,  обмежено дiєздатним, безвiсно вiдсутнiм, померлим.</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У разi припинення </w:t>
      </w:r>
      <w:r>
        <w:rPr>
          <w:rFonts w:ascii="Times New Roman CYR" w:hAnsi="Times New Roman CYR" w:cs="Times New Roman CYR"/>
          <w:sz w:val="24"/>
          <w:szCs w:val="24"/>
        </w:rPr>
        <w:t>повноважень Голови правлiння, наглядова рада зобов'язана протягом 10 днiв пiсля виникнення перерахованих пiдстав оголосити про скликання загальних зборiв товариства, у порядку денному яких має бути питання про переобрання Голови правлiння.</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Винагороди i ко</w:t>
      </w:r>
      <w:r>
        <w:rPr>
          <w:rFonts w:ascii="Times New Roman CYR" w:hAnsi="Times New Roman CYR" w:cs="Times New Roman CYR"/>
          <w:sz w:val="24"/>
          <w:szCs w:val="24"/>
        </w:rPr>
        <w:t>мпенсацiї у разi звiльнення посадових осiб не передбаченi.</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9) повноваження посадових осіб емітента</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Повноваження  члена  Наглядової ради дiйснi з моменту його затвердження рiшенням загальних зборiв Товариства. У разi замiни члена наглядової ради - предста</w:t>
      </w:r>
      <w:r>
        <w:rPr>
          <w:rFonts w:ascii="Times New Roman CYR" w:hAnsi="Times New Roman CYR" w:cs="Times New Roman CYR"/>
          <w:sz w:val="24"/>
          <w:szCs w:val="24"/>
        </w:rPr>
        <w:t>вника акцiонера повноваження вiдкликаного члена наглядової ради припиняються, а новий член наглядової ради набуває повноважень з моменту отримання акцiонерним товариством письмового повiдомлення вiд акцiонера (акцiонерiв), представником якого є вiдповiдний</w:t>
      </w:r>
      <w:r>
        <w:rPr>
          <w:rFonts w:ascii="Times New Roman CYR" w:hAnsi="Times New Roman CYR" w:cs="Times New Roman CYR"/>
          <w:sz w:val="24"/>
          <w:szCs w:val="24"/>
        </w:rPr>
        <w:t xml:space="preserve"> член наглядової ради.</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Член Наглядової ради приймає участь в здiйсненнi захисту прав акцiонерiв Товариства, контролю та регулюваннi дiяльностi Правлiння Товариства шляхом виконання всiх необхiдних дiй, направлених на реалiзацiю компетенцiї Наглядової ради </w:t>
      </w:r>
      <w:r>
        <w:rPr>
          <w:rFonts w:ascii="Times New Roman CYR" w:hAnsi="Times New Roman CYR" w:cs="Times New Roman CYR"/>
          <w:sz w:val="24"/>
          <w:szCs w:val="24"/>
        </w:rPr>
        <w:t>вiдповiдно до Статуту Товариства, рiшень Загальних зборiв акцiонерiв Товариства та чинного законодавства України. Члени Наглядової ради мають право: брати участь у засiданнях Правлiння Товариства; отримувати повну iнформацiю про дiяльнiсть товариства, фiлi</w:t>
      </w:r>
      <w:r>
        <w:rPr>
          <w:rFonts w:ascii="Times New Roman CYR" w:hAnsi="Times New Roman CYR" w:cs="Times New Roman CYR"/>
          <w:sz w:val="24"/>
          <w:szCs w:val="24"/>
        </w:rPr>
        <w:t>й, представництв, дочiрнiх пiдприємств;  заслуховувати звiти Правлiння Товариства, посадових осiб,  директорiв фiлiй, представництв, дочiрнiх пiдприємств  , залучати експертiв для аналiзу окремих питань дiяльностi Товариства; включити до порядку денного за</w:t>
      </w:r>
      <w:r>
        <w:rPr>
          <w:rFonts w:ascii="Times New Roman CYR" w:hAnsi="Times New Roman CYR" w:cs="Times New Roman CYR"/>
          <w:sz w:val="24"/>
          <w:szCs w:val="24"/>
        </w:rPr>
        <w:t xml:space="preserve">гальних зборiв будь-яке питання; скликати черговi та позачерговi засiдання Наглядової ради, а також iнiцiювати проведення позачергових Загальних зборiв акцiонерiв Товариства. </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До компетенцiї виконавчого  органу  належить  вирiшення  всiх питань,  пов'язани</w:t>
      </w:r>
      <w:r>
        <w:rPr>
          <w:rFonts w:ascii="Times New Roman CYR" w:hAnsi="Times New Roman CYR" w:cs="Times New Roman CYR"/>
          <w:sz w:val="24"/>
          <w:szCs w:val="24"/>
        </w:rPr>
        <w:t xml:space="preserve">х з керiвництвом поточною дiяльнiстю Товариства, крiм питань, що належать до виключної компетенцiї Загальних зборiв акцiонерiв та Наглядової ради.  </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Голова правлiння пiдзвiтний загальним зборам  i  Наглядовiй  радi,  органiзовує  виконання  їх рiшень.  Гол</w:t>
      </w:r>
      <w:r>
        <w:rPr>
          <w:rFonts w:ascii="Times New Roman CYR" w:hAnsi="Times New Roman CYR" w:cs="Times New Roman CYR"/>
          <w:sz w:val="24"/>
          <w:szCs w:val="24"/>
        </w:rPr>
        <w:t xml:space="preserve">ова правлiння  дiє вiд iменi Товариства   без довiреностi у межах, встановлених цим Статутом i законом. </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Голова Правлiння Товариства має право:</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видавати накази про прийом на роботу, переводи i звiльнення працiвникiв Товариства з роботи в межах шта</w:t>
      </w:r>
      <w:r>
        <w:rPr>
          <w:rFonts w:ascii="Times New Roman CYR" w:hAnsi="Times New Roman CYR" w:cs="Times New Roman CYR"/>
          <w:sz w:val="24"/>
          <w:szCs w:val="24"/>
        </w:rPr>
        <w:t>тного розкладу, внутрiшнiх документiв Товариства i чинного законодавства;</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видавати накази, що стосуються поточної господарсько-фiнансової дiяльностi Товариства;</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розподiляти обов'язки мiж членами Правлiння;</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визначати розмiр i умови прац</w:t>
      </w:r>
      <w:r>
        <w:rPr>
          <w:rFonts w:ascii="Times New Roman CYR" w:hAnsi="Times New Roman CYR" w:cs="Times New Roman CYR"/>
          <w:sz w:val="24"/>
          <w:szCs w:val="24"/>
        </w:rPr>
        <w:t xml:space="preserve">i членiв Правлiння, посадових осiб, головного бухгалтера, керiвникiв пiдроздiлiв    та iнших працiвникiв Товариства;       </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пiдписувати довiреностi, договори (угоди) на суми, якi необхiднi для забезпечення дiяльностi товариства ( в т. ч. про продаж </w:t>
      </w:r>
      <w:r>
        <w:rPr>
          <w:rFonts w:ascii="Times New Roman CYR" w:hAnsi="Times New Roman CYR" w:cs="Times New Roman CYR"/>
          <w:sz w:val="24"/>
          <w:szCs w:val="24"/>
        </w:rPr>
        <w:t>та придбання основних фондiв, нерухомого та рухомого майна) та iншi документи вiд iменi Товариства в розмiрi, передбаченому Статутом;</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без довiреностi представляти iнтереси Товариства в усiх органiзацiях, установах, пiдприємствах та здiйснювати iншi дiї</w:t>
      </w:r>
      <w:r>
        <w:rPr>
          <w:rFonts w:ascii="Times New Roman CYR" w:hAnsi="Times New Roman CYR" w:cs="Times New Roman CYR"/>
          <w:sz w:val="24"/>
          <w:szCs w:val="24"/>
        </w:rPr>
        <w:t xml:space="preserve"> вiд iменi Товариства, бути позивачем та вiдповiдачем у судових установах;</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вiдкривати рахунки в установах банкiв;</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затверджувати щорiчнi кошториси, органiзацiйну структуру, штатний розпис, посадовi оклади, умови працi працiвникiв Товари</w:t>
      </w:r>
      <w:r>
        <w:rPr>
          <w:rFonts w:ascii="Times New Roman CYR" w:hAnsi="Times New Roman CYR" w:cs="Times New Roman CYR"/>
          <w:sz w:val="24"/>
          <w:szCs w:val="24"/>
        </w:rPr>
        <w:t>ства;</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затверджувати правила внутрiшнього розпорядку Товариства;</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здiйснювати пiдбiр та розстановку кадрiв Правлiння та функцiональних служб Товариства;</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на пiдставi рiшень, прийнятих Правлiнням, голова видає накази та iншi розпорядчi </w:t>
      </w:r>
      <w:r>
        <w:rPr>
          <w:rFonts w:ascii="Times New Roman CYR" w:hAnsi="Times New Roman CYR" w:cs="Times New Roman CYR"/>
          <w:sz w:val="24"/>
          <w:szCs w:val="24"/>
        </w:rPr>
        <w:t>документи.</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10) Висловлення думки аудитора (аудиторської фірми) щодо інформації, зазначеної у підпунктах 5-9 цього пункту, а також перевірки інформації, зазначеної в підпунктах 1-4 цього пункту</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Думка</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На нашу думку, iнформацiя Звiту про корпоративне управлiння Приватного акцiонерного товариства "Соцiальна сфера"  за рiк, що закiнчився 31 грудня 2020 року,  що додається, складена у усiх суттєвих аспектах, вiдповiдно до вимог пунктiв 5-9 частини 3 статтi </w:t>
      </w:r>
      <w:r>
        <w:rPr>
          <w:rFonts w:ascii="Times New Roman CYR" w:hAnsi="Times New Roman CYR" w:cs="Times New Roman CYR"/>
          <w:sz w:val="24"/>
          <w:szCs w:val="24"/>
        </w:rPr>
        <w:t>40-1 Закону України "Про цiннi папери та фондовий ринок" та пiдпунктiв 5-9 пункту 4 роздiлу VII додатка 38 до Положення про розкриття iнформацiї емiтентами цiнних паперiв.</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Iнша iнформацiя Звiту про корпоративне управлiння</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Управлiнський персонал товариств</w:t>
      </w:r>
      <w:r>
        <w:rPr>
          <w:rFonts w:ascii="Times New Roman CYR" w:hAnsi="Times New Roman CYR" w:cs="Times New Roman CYR"/>
          <w:sz w:val="24"/>
          <w:szCs w:val="24"/>
        </w:rPr>
        <w:t>а несе вiдповiдальнiсть за iншу iнформацiю, яка включається до Звiту про корпоративне управлiння  та подається в такому звiтi з врахуванням вимог пiдпунктiв 1-4 пункту 4 роздiлу VII додатка 38 до Положення про розкриття iнформацiї емiтентами цiнних паперiв</w:t>
      </w:r>
      <w:r>
        <w:rPr>
          <w:rFonts w:ascii="Times New Roman CYR" w:hAnsi="Times New Roman CYR" w:cs="Times New Roman CYR"/>
          <w:sz w:val="24"/>
          <w:szCs w:val="24"/>
        </w:rPr>
        <w:t>, затвердженого рiшення Нацiональної комiсiї з цiнних паперiв та фондового ринку вiд 3 грудня 2013 № 2826.</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Iнша iнформацiя Звiту про корпоративне управлiння включає:</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посилання на:</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а) власний кодекс корпоративного управлiння, яким керується товариство;</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б</w:t>
      </w:r>
      <w:r>
        <w:rPr>
          <w:rFonts w:ascii="Times New Roman CYR" w:hAnsi="Times New Roman CYR" w:cs="Times New Roman CYR"/>
          <w:sz w:val="24"/>
          <w:szCs w:val="24"/>
        </w:rPr>
        <w:t>) iнший кодекс корпоративного управлiння, який товариство добровiльно вирiшило застосовувати;</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 всю вiдповiдну iнформацiю про практику корпоративного управлiння, застосовувану понад визначенi законодавством вимоги.</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якщо товариство вiдхиляється вiд поло</w:t>
      </w:r>
      <w:r>
        <w:rPr>
          <w:rFonts w:ascii="Times New Roman CYR" w:hAnsi="Times New Roman CYR" w:cs="Times New Roman CYR"/>
          <w:sz w:val="24"/>
          <w:szCs w:val="24"/>
        </w:rPr>
        <w:t>жень кодексу корпоративного управлiння, зазначеного в пiдпунктах "а" або "б" пункту 1 - пояснення товариства, вiд яких частин кодексу корпоративного управлiння воно вiдхиляється i причини таких вiдхилень. Якщо товариство прийняло рiшення не застосовувати д</w:t>
      </w:r>
      <w:r>
        <w:rPr>
          <w:rFonts w:ascii="Times New Roman CYR" w:hAnsi="Times New Roman CYR" w:cs="Times New Roman CYR"/>
          <w:sz w:val="24"/>
          <w:szCs w:val="24"/>
        </w:rPr>
        <w:t>еякi положення кодексу корпоративного управлiння, зазначеного в пiдпунктах "а" або "б" пункту 1, воно обгрунтовує причини таких дiй;</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iнформацiю про проведенi загальнi збори акцiонерiв (учасникiв) та загальний опис прийнятих на зборах рiшень;</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 персонал</w:t>
      </w:r>
      <w:r>
        <w:rPr>
          <w:rFonts w:ascii="Times New Roman CYR" w:hAnsi="Times New Roman CYR" w:cs="Times New Roman CYR"/>
          <w:sz w:val="24"/>
          <w:szCs w:val="24"/>
        </w:rPr>
        <w:t>ьний склад наглядової ради та колегiального виконавчого органу (за наявностi), їхнiх комiтетiв (за наявностi), iнформацiю про проведенi засiдання та загальний опис прийнятих на них рiшень</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Наша думка щодо iнформацiї Звiту про корпоративне управлiння не поши</w:t>
      </w:r>
      <w:r>
        <w:rPr>
          <w:rFonts w:ascii="Times New Roman CYR" w:hAnsi="Times New Roman CYR" w:cs="Times New Roman CYR"/>
          <w:sz w:val="24"/>
          <w:szCs w:val="24"/>
        </w:rPr>
        <w:t>рюється на  iншу iнформацiю, зазначену в пунктах 1-4 частини 3 статтi 40-1 Закону України вiд 23 лютого 2006 року № 3480 "Про цiннi папери та фондовий ринок", i ми не надаємо висновок з будь-яким рiвнем впевненостi щодо такої iнформацiї.</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Якщо на основi про</w:t>
      </w:r>
      <w:r>
        <w:rPr>
          <w:rFonts w:ascii="Times New Roman CYR" w:hAnsi="Times New Roman CYR" w:cs="Times New Roman CYR"/>
          <w:sz w:val="24"/>
          <w:szCs w:val="24"/>
        </w:rPr>
        <w:t>веденої нами роботи ми доходимо висновку, що iснує суттєве викривлення цiєї iншої iнформацiї, ми зобов'язанi повiдомити про цей факт.</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Ми не виявили таких фактiв, якi б необхiдно було включити до звiту.  </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Директор                                         </w:t>
      </w:r>
      <w:r>
        <w:rPr>
          <w:rFonts w:ascii="Times New Roman CYR" w:hAnsi="Times New Roman CYR" w:cs="Times New Roman CYR"/>
          <w:sz w:val="24"/>
          <w:szCs w:val="24"/>
        </w:rPr>
        <w:t xml:space="preserve">                                                                    С. М. Кориневський</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Номер реєстрацiї в Реєстрi аудиторiв та суб'єктiв аудиторської дiяльностi 101972. </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Аудиторська фiрма "Серко" (код ЄДРПОУ 20135311) включена до Реєстру аудиторiв та суб'</w:t>
      </w:r>
      <w:r>
        <w:rPr>
          <w:rFonts w:ascii="Times New Roman CYR" w:hAnsi="Times New Roman CYR" w:cs="Times New Roman CYR"/>
          <w:sz w:val="24"/>
          <w:szCs w:val="24"/>
        </w:rPr>
        <w:t>єктiв аудиторської дiяльностi за №  0383.</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Адреса аудитора:</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Україна, 43005</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м.Луцьк,</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вул. 8 Березня,1, к. 415</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 (0332) 23-22-20</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24  лютого  2021 року </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11) Інформація, передбачена Законом України "Про фінансові послуги та державне регулювання ринку фінансових послуг" (для фінансових установ)</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sectPr w:rsidR="00000000">
          <w:pgSz w:w="12240" w:h="15840"/>
          <w:pgMar w:top="850" w:right="850" w:bottom="850" w:left="1400" w:header="720" w:footer="720" w:gutter="0"/>
          <w:cols w:space="720"/>
          <w:noEndnote/>
        </w:sectPr>
      </w:pPr>
    </w:p>
    <w:p w:rsidR="00000000" w:rsidRDefault="00526ABF">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VIII. Інформація про осіб, що володіють 5 і більше відсотками акцій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3300"/>
        <w:gridCol w:w="1400"/>
        <w:gridCol w:w="2300"/>
        <w:gridCol w:w="2000"/>
        <w:gridCol w:w="2000"/>
        <w:gridCol w:w="2000"/>
        <w:gridCol w:w="2121"/>
      </w:tblGrid>
      <w:tr w:rsidR="00000000" w:rsidRPr="00526ABF">
        <w:tblPrEx>
          <w:tblCellMar>
            <w:top w:w="0" w:type="dxa"/>
            <w:bottom w:w="0" w:type="dxa"/>
          </w:tblCellMar>
        </w:tblPrEx>
        <w:trPr>
          <w:trHeight w:val="200"/>
        </w:trPr>
        <w:tc>
          <w:tcPr>
            <w:tcW w:w="3300" w:type="dxa"/>
            <w:vMerge w:val="restart"/>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Найменування юридичної особи</w:t>
            </w:r>
          </w:p>
        </w:tc>
        <w:tc>
          <w:tcPr>
            <w:tcW w:w="1400" w:type="dxa"/>
            <w:vMerge w:val="restart"/>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Ідентифікаційний код юридичної особи</w:t>
            </w:r>
          </w:p>
        </w:tc>
        <w:tc>
          <w:tcPr>
            <w:tcW w:w="2300" w:type="dxa"/>
            <w:vMerge w:val="restart"/>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Місцезнаходження</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Від загальної кількості акцій (у відсотках)</w:t>
            </w:r>
          </w:p>
        </w:tc>
        <w:tc>
          <w:tcPr>
            <w:tcW w:w="4121"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Кількість за видами акцій</w:t>
            </w:r>
          </w:p>
        </w:tc>
      </w:tr>
      <w:tr w:rsidR="00000000" w:rsidRPr="00526ABF">
        <w:tblPrEx>
          <w:tblCellMar>
            <w:top w:w="0" w:type="dxa"/>
            <w:bottom w:w="0" w:type="dxa"/>
          </w:tblCellMar>
        </w:tblPrEx>
        <w:trPr>
          <w:trHeight w:val="200"/>
        </w:trPr>
        <w:tc>
          <w:tcPr>
            <w:tcW w:w="3300" w:type="dxa"/>
            <w:vMerge/>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1400" w:type="dxa"/>
            <w:vMerge/>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2300" w:type="dxa"/>
            <w:vMerge/>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Прості іменні</w:t>
            </w:r>
          </w:p>
        </w:tc>
        <w:tc>
          <w:tcPr>
            <w:tcW w:w="2121"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b/>
                <w:bCs/>
              </w:rPr>
              <w:t>Привілейовані іменні</w:t>
            </w:r>
          </w:p>
        </w:tc>
      </w:tr>
      <w:tr w:rsidR="00000000" w:rsidRPr="00526ABF">
        <w:tblPrEx>
          <w:tblCellMar>
            <w:top w:w="0" w:type="dxa"/>
            <w:bottom w:w="0" w:type="dxa"/>
          </w:tblCellMar>
        </w:tblPrEx>
        <w:trPr>
          <w:trHeight w:val="200"/>
        </w:trPr>
        <w:tc>
          <w:tcPr>
            <w:tcW w:w="33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c>
          <w:tcPr>
            <w:tcW w:w="14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c>
          <w:tcPr>
            <w:tcW w:w="2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2121"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526ABF">
        <w:tblPrEx>
          <w:tblCellMar>
            <w:top w:w="0" w:type="dxa"/>
            <w:bottom w:w="0" w:type="dxa"/>
          </w:tblCellMar>
        </w:tblPrEx>
        <w:trPr>
          <w:trHeight w:val="200"/>
        </w:trPr>
        <w:tc>
          <w:tcPr>
            <w:tcW w:w="7000" w:type="dxa"/>
            <w:gridSpan w:val="3"/>
            <w:vMerge w:val="restart"/>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Прізвище, ім'я, по батькові (за наявності) фізичної особи</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Від загальної кількості акцій (у відсотках)</w:t>
            </w:r>
          </w:p>
        </w:tc>
        <w:tc>
          <w:tcPr>
            <w:tcW w:w="4121"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Кількість за типами акцій</w:t>
            </w:r>
          </w:p>
        </w:tc>
      </w:tr>
      <w:tr w:rsidR="00000000" w:rsidRPr="00526ABF">
        <w:tblPrEx>
          <w:tblCellMar>
            <w:top w:w="0" w:type="dxa"/>
            <w:bottom w:w="0" w:type="dxa"/>
          </w:tblCellMar>
        </w:tblPrEx>
        <w:trPr>
          <w:trHeight w:val="200"/>
        </w:trPr>
        <w:tc>
          <w:tcPr>
            <w:tcW w:w="7000" w:type="dxa"/>
            <w:gridSpan w:val="3"/>
            <w:vMerge/>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Прості іменні</w:t>
            </w:r>
          </w:p>
        </w:tc>
        <w:tc>
          <w:tcPr>
            <w:tcW w:w="2121"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b/>
                <w:bCs/>
              </w:rPr>
              <w:t>Привілейовані іменні</w:t>
            </w:r>
          </w:p>
        </w:tc>
      </w:tr>
      <w:tr w:rsidR="00000000" w:rsidRPr="00526ABF">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Сух Роман Вiталiйович</w:t>
            </w:r>
          </w:p>
        </w:tc>
        <w:tc>
          <w:tcPr>
            <w:tcW w:w="2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13 533 734</w:t>
            </w:r>
          </w:p>
        </w:tc>
        <w:tc>
          <w:tcPr>
            <w:tcW w:w="2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41,0537</w:t>
            </w:r>
          </w:p>
        </w:tc>
        <w:tc>
          <w:tcPr>
            <w:tcW w:w="2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13 533 734</w:t>
            </w:r>
          </w:p>
        </w:tc>
        <w:tc>
          <w:tcPr>
            <w:tcW w:w="2121"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Сух Вiта Вiталiївна</w:t>
            </w:r>
          </w:p>
        </w:tc>
        <w:tc>
          <w:tcPr>
            <w:tcW w:w="2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6 766 000</w:t>
            </w:r>
          </w:p>
        </w:tc>
        <w:tc>
          <w:tcPr>
            <w:tcW w:w="2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20,5242</w:t>
            </w:r>
          </w:p>
        </w:tc>
        <w:tc>
          <w:tcPr>
            <w:tcW w:w="2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6 766 000</w:t>
            </w:r>
          </w:p>
        </w:tc>
        <w:tc>
          <w:tcPr>
            <w:tcW w:w="2121"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Левандовська  Олена Миколаївна</w:t>
            </w:r>
          </w:p>
        </w:tc>
        <w:tc>
          <w:tcPr>
            <w:tcW w:w="2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2 687 876</w:t>
            </w:r>
          </w:p>
        </w:tc>
        <w:tc>
          <w:tcPr>
            <w:tcW w:w="2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8,1535</w:t>
            </w:r>
          </w:p>
        </w:tc>
        <w:tc>
          <w:tcPr>
            <w:tcW w:w="2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2 687 876</w:t>
            </w:r>
          </w:p>
        </w:tc>
        <w:tc>
          <w:tcPr>
            <w:tcW w:w="2121"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Левандовський Вiктор Сергiйович</w:t>
            </w:r>
          </w:p>
        </w:tc>
        <w:tc>
          <w:tcPr>
            <w:tcW w:w="2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3 293 300</w:t>
            </w:r>
          </w:p>
        </w:tc>
        <w:tc>
          <w:tcPr>
            <w:tcW w:w="2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9,99</w:t>
            </w:r>
          </w:p>
        </w:tc>
        <w:tc>
          <w:tcPr>
            <w:tcW w:w="2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3 293 300</w:t>
            </w:r>
          </w:p>
        </w:tc>
        <w:tc>
          <w:tcPr>
            <w:tcW w:w="2121"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Гаврищук Андрiй Олександрович</w:t>
            </w:r>
          </w:p>
        </w:tc>
        <w:tc>
          <w:tcPr>
            <w:tcW w:w="2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3 293 300</w:t>
            </w:r>
          </w:p>
        </w:tc>
        <w:tc>
          <w:tcPr>
            <w:tcW w:w="2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9,99</w:t>
            </w:r>
          </w:p>
        </w:tc>
        <w:tc>
          <w:tcPr>
            <w:tcW w:w="2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3 293 300</w:t>
            </w:r>
          </w:p>
        </w:tc>
        <w:tc>
          <w:tcPr>
            <w:tcW w:w="2121"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right"/>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Усього</w:t>
            </w:r>
          </w:p>
        </w:tc>
        <w:tc>
          <w:tcPr>
            <w:tcW w:w="2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29 574 210</w:t>
            </w:r>
          </w:p>
        </w:tc>
        <w:tc>
          <w:tcPr>
            <w:tcW w:w="2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89,7114</w:t>
            </w:r>
          </w:p>
        </w:tc>
        <w:tc>
          <w:tcPr>
            <w:tcW w:w="2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29 574 210</w:t>
            </w:r>
          </w:p>
        </w:tc>
        <w:tc>
          <w:tcPr>
            <w:tcW w:w="2121"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bl>
    <w:p w:rsidR="00000000" w:rsidRDefault="00526ABF">
      <w:pPr>
        <w:widowControl w:val="0"/>
        <w:autoSpaceDE w:val="0"/>
        <w:autoSpaceDN w:val="0"/>
        <w:adjustRightInd w:val="0"/>
        <w:spacing w:after="0" w:line="240" w:lineRule="auto"/>
        <w:rPr>
          <w:rFonts w:ascii="Times New Roman CYR" w:hAnsi="Times New Roman CYR" w:cs="Times New Roman CYR"/>
        </w:rPr>
        <w:sectPr w:rsidR="00000000">
          <w:pgSz w:w="16838" w:h="11906" w:orient="landscape"/>
          <w:pgMar w:top="850" w:right="850" w:bottom="850" w:left="1400" w:header="720" w:footer="720" w:gutter="0"/>
          <w:cols w:space="720"/>
          <w:noEndnote/>
        </w:sectPr>
      </w:pPr>
    </w:p>
    <w:p w:rsidR="00000000" w:rsidRDefault="00526ABF">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 Структура капіталу</w:t>
      </w:r>
    </w:p>
    <w:p w:rsidR="00000000" w:rsidRDefault="00526ABF">
      <w:pPr>
        <w:widowControl w:val="0"/>
        <w:autoSpaceDE w:val="0"/>
        <w:autoSpaceDN w:val="0"/>
        <w:adjustRightInd w:val="0"/>
        <w:spacing w:after="0" w:line="240" w:lineRule="auto"/>
        <w:jc w:val="center"/>
        <w:rPr>
          <w:rFonts w:ascii="Times New Roman CYR" w:hAnsi="Times New Roman CYR" w:cs="Times New Roman CYR"/>
          <w:b/>
          <w:bCs/>
          <w:sz w:val="28"/>
          <w:szCs w:val="28"/>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tblPr>
      <w:tblGrid>
        <w:gridCol w:w="2462"/>
        <w:gridCol w:w="2000"/>
        <w:gridCol w:w="2000"/>
        <w:gridCol w:w="5000"/>
        <w:gridCol w:w="3621"/>
      </w:tblGrid>
      <w:tr w:rsidR="00000000" w:rsidRPr="00526ABF">
        <w:tblPrEx>
          <w:tblCellMar>
            <w:top w:w="0" w:type="dxa"/>
            <w:bottom w:w="0" w:type="dxa"/>
          </w:tblCellMar>
        </w:tblPrEx>
        <w:trPr>
          <w:trHeight w:val="300"/>
        </w:trPr>
        <w:tc>
          <w:tcPr>
            <w:tcW w:w="2462"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526ABF">
              <w:rPr>
                <w:rFonts w:ascii="Times New Roman CYR" w:eastAsiaTheme="minorEastAsia" w:hAnsi="Times New Roman CYR" w:cs="Times New Roman CYR"/>
                <w:b/>
                <w:bCs/>
                <w:sz w:val="20"/>
                <w:szCs w:val="20"/>
              </w:rPr>
              <w:t>Тип та/або клас акцій</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526ABF">
              <w:rPr>
                <w:rFonts w:ascii="Times New Roman CYR" w:eastAsiaTheme="minorEastAsia" w:hAnsi="Times New Roman CYR" w:cs="Times New Roman CYR"/>
                <w:b/>
                <w:bCs/>
                <w:sz w:val="20"/>
                <w:szCs w:val="20"/>
              </w:rPr>
              <w:t>Кількість акцій (шт.)</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526ABF">
              <w:rPr>
                <w:rFonts w:ascii="Times New Roman CYR" w:eastAsiaTheme="minorEastAsia" w:hAnsi="Times New Roman CYR" w:cs="Times New Roman CYR"/>
                <w:b/>
                <w:bCs/>
                <w:sz w:val="20"/>
                <w:szCs w:val="20"/>
              </w:rPr>
              <w:t>Номінальна вартість (грн)</w:t>
            </w:r>
          </w:p>
        </w:tc>
        <w:tc>
          <w:tcPr>
            <w:tcW w:w="5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526ABF">
              <w:rPr>
                <w:rFonts w:ascii="Times New Roman CYR" w:eastAsiaTheme="minorEastAsia" w:hAnsi="Times New Roman CYR" w:cs="Times New Roman CYR"/>
                <w:b/>
                <w:bCs/>
                <w:sz w:val="20"/>
                <w:szCs w:val="20"/>
              </w:rPr>
              <w:t>Права та обов'язки</w:t>
            </w:r>
          </w:p>
        </w:tc>
        <w:tc>
          <w:tcPr>
            <w:tcW w:w="3621"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526ABF">
              <w:rPr>
                <w:rFonts w:ascii="Times New Roman CYR" w:eastAsiaTheme="minorEastAsia" w:hAnsi="Times New Roman CYR" w:cs="Times New Roman CYR"/>
                <w:b/>
                <w:bCs/>
                <w:sz w:val="20"/>
                <w:szCs w:val="20"/>
              </w:rPr>
              <w:t>Наявність публічної пропозиції та/або допуску до торгів на фондовій біржі в частині включення до біржового реєстру</w:t>
            </w:r>
          </w:p>
        </w:tc>
      </w:tr>
      <w:tr w:rsidR="00000000" w:rsidRPr="00526ABF">
        <w:tblPrEx>
          <w:tblCellMar>
            <w:top w:w="0" w:type="dxa"/>
            <w:bottom w:w="0" w:type="dxa"/>
          </w:tblCellMar>
        </w:tblPrEx>
        <w:trPr>
          <w:trHeight w:val="300"/>
        </w:trPr>
        <w:tc>
          <w:tcPr>
            <w:tcW w:w="2462"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526ABF">
              <w:rPr>
                <w:rFonts w:ascii="Times New Roman CYR" w:eastAsiaTheme="minorEastAsia" w:hAnsi="Times New Roman CYR" w:cs="Times New Roman CYR"/>
                <w:sz w:val="20"/>
                <w:szCs w:val="20"/>
              </w:rPr>
              <w:t>Акцiя проста бездокументарна iменна</w:t>
            </w:r>
          </w:p>
        </w:tc>
        <w:tc>
          <w:tcPr>
            <w:tcW w:w="2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526ABF">
              <w:rPr>
                <w:rFonts w:ascii="Times New Roman CYR" w:eastAsiaTheme="minorEastAsia" w:hAnsi="Times New Roman CYR" w:cs="Times New Roman CYR"/>
                <w:sz w:val="20"/>
                <w:szCs w:val="20"/>
              </w:rPr>
              <w:t>32 965 968</w:t>
            </w:r>
          </w:p>
        </w:tc>
        <w:tc>
          <w:tcPr>
            <w:tcW w:w="2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526ABF">
              <w:rPr>
                <w:rFonts w:ascii="Times New Roman CYR" w:eastAsiaTheme="minorEastAsia" w:hAnsi="Times New Roman CYR" w:cs="Times New Roman CYR"/>
                <w:sz w:val="20"/>
                <w:szCs w:val="20"/>
              </w:rPr>
              <w:t>8 241 492,00</w:t>
            </w:r>
          </w:p>
        </w:tc>
        <w:tc>
          <w:tcPr>
            <w:tcW w:w="5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0"/>
                <w:szCs w:val="20"/>
              </w:rPr>
            </w:pPr>
            <w:r w:rsidRPr="00526ABF">
              <w:rPr>
                <w:rFonts w:ascii="Times New Roman CYR" w:eastAsiaTheme="minorEastAsia" w:hAnsi="Times New Roman CYR" w:cs="Times New Roman CYR"/>
                <w:sz w:val="20"/>
                <w:szCs w:val="20"/>
              </w:rPr>
              <w:t xml:space="preserve"> Права та обов'язки акцiонерiв у вiдповiдност</w:t>
            </w:r>
            <w:r w:rsidRPr="00526ABF">
              <w:rPr>
                <w:rFonts w:ascii="Times New Roman CYR" w:eastAsiaTheme="minorEastAsia" w:hAnsi="Times New Roman CYR" w:cs="Times New Roman CYR"/>
                <w:sz w:val="20"/>
                <w:szCs w:val="20"/>
              </w:rPr>
              <w:t>i до Закону України "Про акцiонернi товариства" передбаченi Статутом Товариства. Кожна проста акцiя Товариства надає її власнику - акцiонеру однакову сукупнiсть прав, включаючи права: - брати участь в управлiннi Товариством, в тому числi брати участь у заг</w:t>
            </w:r>
            <w:r w:rsidRPr="00526ABF">
              <w:rPr>
                <w:rFonts w:ascii="Times New Roman CYR" w:eastAsiaTheme="minorEastAsia" w:hAnsi="Times New Roman CYR" w:cs="Times New Roman CYR"/>
                <w:sz w:val="20"/>
                <w:szCs w:val="20"/>
              </w:rPr>
              <w:t>альних зборах акцiонерiв Товариства та голосувати на них особисто або через своїх представникiв з ycix питань, якi належать до компетенцiї загальних зборiв акцiонерiв Товариства, висувати кандидатури для участi в органах Товариства, вносити свої пропозицiї</w:t>
            </w:r>
            <w:r w:rsidRPr="00526ABF">
              <w:rPr>
                <w:rFonts w:ascii="Times New Roman CYR" w:eastAsiaTheme="minorEastAsia" w:hAnsi="Times New Roman CYR" w:cs="Times New Roman CYR"/>
                <w:sz w:val="20"/>
                <w:szCs w:val="20"/>
              </w:rPr>
              <w:t xml:space="preserve"> до порядку денного загальних зборiв акцiонерiв Товариства; - право на отримання дивiдендiв; - право на отримання iнформацiї про господарську дiяльнiсть Товариства; - право на отримання у разi лiквiдацiї Товариства частини його майна або вартостi частини м</w:t>
            </w:r>
            <w:r w:rsidRPr="00526ABF">
              <w:rPr>
                <w:rFonts w:ascii="Times New Roman CYR" w:eastAsiaTheme="minorEastAsia" w:hAnsi="Times New Roman CYR" w:cs="Times New Roman CYR"/>
                <w:sz w:val="20"/>
                <w:szCs w:val="20"/>
              </w:rPr>
              <w:t>айна Товариства; - вийти iз Товариства шляхом вiдчуження належних йому акцiй у порядку, встановленому законом та статутом.     Акцiонер  Товариства,  який  має намiр  продати  свої  акцiї  третiй  особi,  зобов'язаний письмово повiдомити про це решту акцiо</w:t>
            </w:r>
            <w:r w:rsidRPr="00526ABF">
              <w:rPr>
                <w:rFonts w:ascii="Times New Roman CYR" w:eastAsiaTheme="minorEastAsia" w:hAnsi="Times New Roman CYR" w:cs="Times New Roman CYR"/>
                <w:sz w:val="20"/>
                <w:szCs w:val="20"/>
              </w:rPr>
              <w:t>нерiв Товариства та  саме  Товариство iз  зазначенням  цiни  та  iнших умов продажу акцiй.  Акцiонер має право вимагати обов'язкового викупу Товариством належних йому акцiй у випадках та порядку, передбачених чинним законодавством України, Статутом та внут</w:t>
            </w:r>
            <w:r w:rsidRPr="00526ABF">
              <w:rPr>
                <w:rFonts w:ascii="Times New Roman CYR" w:eastAsiaTheme="minorEastAsia" w:hAnsi="Times New Roman CYR" w:cs="Times New Roman CYR"/>
                <w:sz w:val="20"/>
                <w:szCs w:val="20"/>
              </w:rPr>
              <w:t>рiшнiми документами Товариства. В разi невиконання Товариством зобов'язань з викупу акцiй акцiонер має право на вiдшкодування завданих йому збиткiв внаслiдок таких дiй (бездiяльностi) з боку Товариства; - вимагати у встановленому законодавством порядку про</w:t>
            </w:r>
            <w:r w:rsidRPr="00526ABF">
              <w:rPr>
                <w:rFonts w:ascii="Times New Roman CYR" w:eastAsiaTheme="minorEastAsia" w:hAnsi="Times New Roman CYR" w:cs="Times New Roman CYR"/>
                <w:sz w:val="20"/>
                <w:szCs w:val="20"/>
              </w:rPr>
              <w:t xml:space="preserve">ведення аудиторських перевiрок дiяльностi Товариства та спецiальних перевiрок фiнансово-господарської дiяльностi Товариства; - оскаржувати рiшення загальних зборiв акцiонерiв Товариства в разi порушення таким рiшенням прав та охоронюваних </w:t>
            </w:r>
            <w:r w:rsidRPr="00526ABF">
              <w:rPr>
                <w:rFonts w:ascii="Times New Roman CYR" w:eastAsiaTheme="minorEastAsia" w:hAnsi="Times New Roman CYR" w:cs="Times New Roman CYR"/>
                <w:sz w:val="20"/>
                <w:szCs w:val="20"/>
              </w:rPr>
              <w:lastRenderedPageBreak/>
              <w:t>законом iнтересiв</w:t>
            </w:r>
            <w:r w:rsidRPr="00526ABF">
              <w:rPr>
                <w:rFonts w:ascii="Times New Roman CYR" w:eastAsiaTheme="minorEastAsia" w:hAnsi="Times New Roman CYR" w:cs="Times New Roman CYR"/>
                <w:sz w:val="20"/>
                <w:szCs w:val="20"/>
              </w:rPr>
              <w:t xml:space="preserve"> акцiонера;  - переважне право придбавати розмiщуванi Товариством простi акцiї пропорцiйно частцi належних акцiонеру простих акцiй у загальнiй кiлькостi простих акцiй в процесi приватного розмiщення акцiй (крiм випадку прийняття загальними зборами рiшення </w:t>
            </w:r>
            <w:r w:rsidRPr="00526ABF">
              <w:rPr>
                <w:rFonts w:ascii="Times New Roman CYR" w:eastAsiaTheme="minorEastAsia" w:hAnsi="Times New Roman CYR" w:cs="Times New Roman CYR"/>
                <w:sz w:val="20"/>
                <w:szCs w:val="20"/>
              </w:rPr>
              <w:t>про невикористання такого права) у порядку, встановленому законодавством); - акцiонери Товариства мають й iншi права, передбаченi актами законодавства та Статутом Товариства. Акцiонери Товариства мають передбачене статтею 7 Закону України "Про акцiонернi т</w:t>
            </w:r>
            <w:r w:rsidRPr="00526ABF">
              <w:rPr>
                <w:rFonts w:ascii="Times New Roman CYR" w:eastAsiaTheme="minorEastAsia" w:hAnsi="Times New Roman CYR" w:cs="Times New Roman CYR"/>
                <w:sz w:val="20"/>
                <w:szCs w:val="20"/>
              </w:rPr>
              <w:t xml:space="preserve">овариства"  та    п.6.4. Статуту переважне право на придбання акцiй ПрАТ "Соцiальна сфера", що пропонуються їх власником (власниками) до продажу (або вiдчуження iншим способом) третiй особi. Акцiонери Товариства зобов'язанi: - дотримуватися Статуту, iнших </w:t>
            </w:r>
            <w:r w:rsidRPr="00526ABF">
              <w:rPr>
                <w:rFonts w:ascii="Times New Roman CYR" w:eastAsiaTheme="minorEastAsia" w:hAnsi="Times New Roman CYR" w:cs="Times New Roman CYR"/>
                <w:sz w:val="20"/>
                <w:szCs w:val="20"/>
              </w:rPr>
              <w:t>внутрiшнiх Положень та документiв Товариства; - виконувати рiшення загальних зборiв акцiонерiв, iнших органiв Товариства, прийнятi в межах наданих їм повноважень; - виконувати свої зобов'язання перед Товариством, у тому числi пов'язанi з майновою участю; -</w:t>
            </w:r>
            <w:r w:rsidRPr="00526ABF">
              <w:rPr>
                <w:rFonts w:ascii="Times New Roman CYR" w:eastAsiaTheme="minorEastAsia" w:hAnsi="Times New Roman CYR" w:cs="Times New Roman CYR"/>
                <w:sz w:val="20"/>
                <w:szCs w:val="20"/>
              </w:rPr>
              <w:t xml:space="preserve"> оплачувати акцiї у розмiрi, в порядку та засобами, що передбаченi Статутом та рiшеннями вiдповiдних органiв Товариства; - не розголошувати комерцiйну таємницю та конфiденцiйну iнформацiю про дiяльнiсть Товариства. - нести iншi обов'язки, встановленi чинни</w:t>
            </w:r>
            <w:r w:rsidRPr="00526ABF">
              <w:rPr>
                <w:rFonts w:ascii="Times New Roman CYR" w:eastAsiaTheme="minorEastAsia" w:hAnsi="Times New Roman CYR" w:cs="Times New Roman CYR"/>
                <w:sz w:val="20"/>
                <w:szCs w:val="20"/>
              </w:rPr>
              <w:t xml:space="preserve">м законодавством України. </w:t>
            </w:r>
          </w:p>
        </w:tc>
        <w:tc>
          <w:tcPr>
            <w:tcW w:w="3621"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sz w:val="20"/>
                <w:szCs w:val="20"/>
              </w:rPr>
            </w:pPr>
            <w:r w:rsidRPr="00526ABF">
              <w:rPr>
                <w:rFonts w:ascii="Times New Roman CYR" w:eastAsiaTheme="minorEastAsia" w:hAnsi="Times New Roman CYR" w:cs="Times New Roman CYR"/>
                <w:sz w:val="20"/>
                <w:szCs w:val="20"/>
              </w:rPr>
              <w:lastRenderedPageBreak/>
              <w:t>Публiчна пропозицiя не здiйснювалась. До торгiв  не допущенi,  до бiржового реєстру не включенi.</w:t>
            </w:r>
          </w:p>
        </w:tc>
      </w:tr>
      <w:tr w:rsidR="00000000" w:rsidRPr="00526ABF">
        <w:tblPrEx>
          <w:tblCellMar>
            <w:top w:w="0" w:type="dxa"/>
            <w:bottom w:w="0" w:type="dxa"/>
          </w:tblCellMar>
        </w:tblPrEx>
        <w:trPr>
          <w:trHeight w:val="300"/>
        </w:trPr>
        <w:tc>
          <w:tcPr>
            <w:tcW w:w="15083" w:type="dxa"/>
            <w:gridSpan w:val="5"/>
            <w:tcBorders>
              <w:top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sz w:val="20"/>
                <w:szCs w:val="20"/>
              </w:rPr>
            </w:pPr>
            <w:r w:rsidRPr="00526ABF">
              <w:rPr>
                <w:rFonts w:ascii="Times New Roman CYR" w:eastAsiaTheme="minorEastAsia" w:hAnsi="Times New Roman CYR" w:cs="Times New Roman CYR"/>
                <w:b/>
                <w:bCs/>
                <w:sz w:val="20"/>
                <w:szCs w:val="20"/>
              </w:rPr>
              <w:lastRenderedPageBreak/>
              <w:t>Примітки:</w:t>
            </w:r>
          </w:p>
        </w:tc>
      </w:tr>
      <w:tr w:rsidR="00000000" w:rsidRPr="00526ABF">
        <w:tblPrEx>
          <w:tblCellMar>
            <w:top w:w="0" w:type="dxa"/>
            <w:bottom w:w="0" w:type="dxa"/>
          </w:tblCellMar>
        </w:tblPrEx>
        <w:trPr>
          <w:trHeight w:val="300"/>
        </w:trPr>
        <w:tc>
          <w:tcPr>
            <w:tcW w:w="15083" w:type="dxa"/>
            <w:gridSpan w:val="5"/>
            <w:tcBorders>
              <w:top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sz w:val="20"/>
                <w:szCs w:val="20"/>
              </w:rPr>
            </w:pPr>
          </w:p>
        </w:tc>
      </w:tr>
    </w:tbl>
    <w:p w:rsidR="00000000" w:rsidRDefault="00526ABF">
      <w:pPr>
        <w:widowControl w:val="0"/>
        <w:autoSpaceDE w:val="0"/>
        <w:autoSpaceDN w:val="0"/>
        <w:adjustRightInd w:val="0"/>
        <w:spacing w:after="0" w:line="240" w:lineRule="auto"/>
        <w:rPr>
          <w:rFonts w:ascii="Times New Roman CYR" w:hAnsi="Times New Roman CYR" w:cs="Times New Roman CYR"/>
          <w:sz w:val="20"/>
          <w:szCs w:val="20"/>
        </w:rPr>
        <w:sectPr w:rsidR="00000000">
          <w:pgSz w:w="16838" w:h="11906" w:orient="landscape"/>
          <w:pgMar w:top="850" w:right="850" w:bottom="850" w:left="1400" w:header="720" w:footer="720" w:gutter="0"/>
          <w:cols w:space="720"/>
          <w:noEndnote/>
        </w:sectPr>
      </w:pPr>
    </w:p>
    <w:p w:rsidR="00000000" w:rsidRDefault="00526ABF">
      <w:pPr>
        <w:widowControl w:val="0"/>
        <w:autoSpaceDE w:val="0"/>
        <w:autoSpaceDN w:val="0"/>
        <w:adjustRightInd w:val="0"/>
        <w:spacing w:after="0" w:line="240" w:lineRule="auto"/>
        <w:rPr>
          <w:rFonts w:ascii="Times New Roman CYR" w:hAnsi="Times New Roman CYR" w:cs="Times New Roman CYR"/>
          <w:sz w:val="20"/>
          <w:szCs w:val="20"/>
        </w:rPr>
        <w:sectPr w:rsidR="00000000">
          <w:pgSz w:w="12240" w:h="15840"/>
          <w:pgMar w:top="850" w:right="850" w:bottom="850" w:left="1400" w:header="720" w:footer="720" w:gutter="0"/>
          <w:cols w:space="720"/>
          <w:noEndnote/>
        </w:sectPr>
      </w:pPr>
    </w:p>
    <w:p w:rsidR="00000000" w:rsidRDefault="00526ABF">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XI. Відомості про цінні папери емітента</w:t>
      </w:r>
    </w:p>
    <w:p w:rsidR="00000000" w:rsidRDefault="00526ABF">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про випуски акцій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1250"/>
        <w:gridCol w:w="1350"/>
        <w:gridCol w:w="2400"/>
        <w:gridCol w:w="1700"/>
        <w:gridCol w:w="1500"/>
        <w:gridCol w:w="1450"/>
        <w:gridCol w:w="1450"/>
        <w:gridCol w:w="1200"/>
        <w:gridCol w:w="1400"/>
        <w:gridCol w:w="1400"/>
      </w:tblGrid>
      <w:tr w:rsidR="00000000" w:rsidRPr="00526ABF">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Дата реєстрації випуску</w:t>
            </w:r>
          </w:p>
        </w:tc>
        <w:tc>
          <w:tcPr>
            <w:tcW w:w="135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Номер свідоцтва про реєстрацію випуску</w:t>
            </w:r>
          </w:p>
        </w:tc>
        <w:tc>
          <w:tcPr>
            <w:tcW w:w="24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Найменування органу, що зареєстрував випуск</w:t>
            </w:r>
          </w:p>
        </w:tc>
        <w:tc>
          <w:tcPr>
            <w:tcW w:w="17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Міжнародний ідентифікаційний номер</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Тип цінного папера</w:t>
            </w:r>
          </w:p>
        </w:tc>
        <w:tc>
          <w:tcPr>
            <w:tcW w:w="145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Форма існування та форма випуску</w:t>
            </w:r>
          </w:p>
        </w:tc>
        <w:tc>
          <w:tcPr>
            <w:tcW w:w="145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Номінальна вартість (грн)</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Кількість акцій (шт.)</w:t>
            </w:r>
          </w:p>
        </w:tc>
        <w:tc>
          <w:tcPr>
            <w:tcW w:w="14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Загальна номінальна вартість (грн)</w:t>
            </w:r>
          </w:p>
        </w:tc>
        <w:tc>
          <w:tcPr>
            <w:tcW w:w="14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Частка у статутному капіталі (у відсотках)</w:t>
            </w:r>
          </w:p>
        </w:tc>
      </w:tr>
      <w:tr w:rsidR="00000000" w:rsidRPr="00526ABF">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w:t>
            </w:r>
          </w:p>
        </w:tc>
        <w:tc>
          <w:tcPr>
            <w:tcW w:w="135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w:t>
            </w:r>
          </w:p>
        </w:tc>
        <w:tc>
          <w:tcPr>
            <w:tcW w:w="24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w:t>
            </w:r>
          </w:p>
        </w:tc>
        <w:tc>
          <w:tcPr>
            <w:tcW w:w="17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5</w:t>
            </w:r>
          </w:p>
        </w:tc>
        <w:tc>
          <w:tcPr>
            <w:tcW w:w="145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6</w:t>
            </w:r>
          </w:p>
        </w:tc>
        <w:tc>
          <w:tcPr>
            <w:tcW w:w="145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7</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8</w:t>
            </w:r>
          </w:p>
        </w:tc>
        <w:tc>
          <w:tcPr>
            <w:tcW w:w="14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9</w:t>
            </w:r>
          </w:p>
        </w:tc>
        <w:tc>
          <w:tcPr>
            <w:tcW w:w="1400"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10</w:t>
            </w:r>
          </w:p>
        </w:tc>
      </w:tr>
      <w:tr w:rsidR="00000000" w:rsidRPr="00526ABF">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10.01.2011</w:t>
            </w:r>
          </w:p>
        </w:tc>
        <w:tc>
          <w:tcPr>
            <w:tcW w:w="13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1/03/1/11</w:t>
            </w:r>
          </w:p>
        </w:tc>
        <w:tc>
          <w:tcPr>
            <w:tcW w:w="24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Волинське ТУ ДКЦПФР</w:t>
            </w:r>
          </w:p>
        </w:tc>
        <w:tc>
          <w:tcPr>
            <w:tcW w:w="17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UA0300591007</w:t>
            </w:r>
          </w:p>
        </w:tc>
        <w:tc>
          <w:tcPr>
            <w:tcW w:w="15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Акція проста бездокументарна іменна</w:t>
            </w:r>
          </w:p>
        </w:tc>
        <w:tc>
          <w:tcPr>
            <w:tcW w:w="14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Бездокументарні іменні</w:t>
            </w:r>
          </w:p>
        </w:tc>
        <w:tc>
          <w:tcPr>
            <w:tcW w:w="14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0,25</w:t>
            </w:r>
          </w:p>
        </w:tc>
        <w:tc>
          <w:tcPr>
            <w:tcW w:w="12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32 965 968</w:t>
            </w:r>
          </w:p>
        </w:tc>
        <w:tc>
          <w:tcPr>
            <w:tcW w:w="14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8 241 492</w:t>
            </w:r>
          </w:p>
        </w:tc>
        <w:tc>
          <w:tcPr>
            <w:tcW w:w="14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100</w:t>
            </w:r>
          </w:p>
        </w:tc>
      </w:tr>
      <w:tr w:rsidR="00000000" w:rsidRPr="00526ABF">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Опис</w:t>
            </w:r>
          </w:p>
        </w:tc>
        <w:tc>
          <w:tcPr>
            <w:tcW w:w="13850" w:type="dxa"/>
            <w:gridSpan w:val="9"/>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rPr>
            </w:pPr>
            <w:r w:rsidRPr="00526ABF">
              <w:rPr>
                <w:rFonts w:ascii="Times New Roman CYR" w:eastAsiaTheme="minorEastAsia" w:hAnsi="Times New Roman CYR" w:cs="Times New Roman CYR"/>
              </w:rPr>
              <w:t>Акцiї розповсюдженi мiж учасниками товариства. Акцiї до бiржового реєстру фондової бiржi  не включенi, на органiзованих ринках не обертаються. Додаткової емiсiї протягом звiтного року не було.</w:t>
            </w:r>
          </w:p>
        </w:tc>
      </w:tr>
    </w:tbl>
    <w:p w:rsidR="00000000" w:rsidRDefault="00526ABF">
      <w:pPr>
        <w:widowControl w:val="0"/>
        <w:autoSpaceDE w:val="0"/>
        <w:autoSpaceDN w:val="0"/>
        <w:adjustRightInd w:val="0"/>
        <w:spacing w:after="0" w:line="240" w:lineRule="auto"/>
        <w:rPr>
          <w:rFonts w:ascii="Times New Roman CYR" w:hAnsi="Times New Roman CYR" w:cs="Times New Roman CYR"/>
        </w:rPr>
      </w:pPr>
    </w:p>
    <w:p w:rsidR="00000000" w:rsidRDefault="00526ABF">
      <w:pPr>
        <w:widowControl w:val="0"/>
        <w:autoSpaceDE w:val="0"/>
        <w:autoSpaceDN w:val="0"/>
        <w:adjustRightInd w:val="0"/>
        <w:spacing w:after="0" w:line="240" w:lineRule="auto"/>
        <w:rPr>
          <w:rFonts w:ascii="Times New Roman CYR" w:hAnsi="Times New Roman CYR" w:cs="Times New Roman CYR"/>
        </w:rPr>
        <w:sectPr w:rsidR="00000000">
          <w:pgSz w:w="16838" w:h="11906" w:orient="landscape"/>
          <w:pgMar w:top="850" w:right="850" w:bottom="850" w:left="1400" w:header="720" w:footer="720" w:gutter="0"/>
          <w:cols w:space="720"/>
          <w:noEndnote/>
        </w:sectPr>
      </w:pPr>
    </w:p>
    <w:p w:rsidR="00000000" w:rsidRDefault="00526ABF">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9. Інформація про будь-які обмеження щодо обі</w:t>
      </w:r>
      <w:r>
        <w:rPr>
          <w:rFonts w:ascii="Times New Roman CYR" w:hAnsi="Times New Roman CYR" w:cs="Times New Roman CYR"/>
          <w:b/>
          <w:bCs/>
          <w:sz w:val="28"/>
          <w:szCs w:val="28"/>
        </w:rPr>
        <w:t>гу цінних паперів емітента, в тому числі необхідність отримання від емітента або інших власників цінних паперів згоди на відчуження таких цінних паперів</w:t>
      </w:r>
    </w:p>
    <w:p w:rsidR="00000000" w:rsidRDefault="00526ABF">
      <w:pPr>
        <w:widowControl w:val="0"/>
        <w:autoSpaceDE w:val="0"/>
        <w:autoSpaceDN w:val="0"/>
        <w:adjustRightInd w:val="0"/>
        <w:spacing w:after="0" w:line="240" w:lineRule="auto"/>
        <w:jc w:val="center"/>
        <w:rPr>
          <w:rFonts w:ascii="Times New Roman CYR" w:hAnsi="Times New Roman CYR" w:cs="Times New Roman CYR"/>
          <w:b/>
          <w:bCs/>
          <w:sz w:val="28"/>
          <w:szCs w:val="28"/>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tblPr>
      <w:tblGrid>
        <w:gridCol w:w="1462"/>
        <w:gridCol w:w="2000"/>
        <w:gridCol w:w="2000"/>
        <w:gridCol w:w="2000"/>
        <w:gridCol w:w="2000"/>
        <w:gridCol w:w="3500"/>
        <w:gridCol w:w="2121"/>
      </w:tblGrid>
      <w:tr w:rsidR="00000000" w:rsidRPr="00526ABF">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526ABF">
              <w:rPr>
                <w:rFonts w:ascii="Times New Roman CYR" w:eastAsiaTheme="minorEastAsia" w:hAnsi="Times New Roman CYR" w:cs="Times New Roman CYR"/>
                <w:b/>
                <w:bCs/>
                <w:sz w:val="20"/>
                <w:szCs w:val="20"/>
              </w:rPr>
              <w:t>Дата випуску</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526ABF">
              <w:rPr>
                <w:rFonts w:ascii="Times New Roman CYR" w:eastAsiaTheme="minorEastAsia" w:hAnsi="Times New Roman CYR" w:cs="Times New Roman CYR"/>
                <w:b/>
                <w:bCs/>
                <w:sz w:val="20"/>
                <w:szCs w:val="20"/>
              </w:rPr>
              <w:t>Найменування органу, що зареєстрував випуск</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526ABF">
              <w:rPr>
                <w:rFonts w:ascii="Times New Roman CYR" w:eastAsiaTheme="minorEastAsia" w:hAnsi="Times New Roman CYR" w:cs="Times New Roman CYR"/>
                <w:b/>
                <w:bCs/>
                <w:sz w:val="20"/>
                <w:szCs w:val="20"/>
              </w:rPr>
              <w:t>Вид цінних паперів</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526ABF">
              <w:rPr>
                <w:rFonts w:ascii="Times New Roman CYR" w:eastAsiaTheme="minorEastAsia" w:hAnsi="Times New Roman CYR" w:cs="Times New Roman CYR"/>
                <w:b/>
                <w:bCs/>
                <w:sz w:val="20"/>
                <w:szCs w:val="20"/>
              </w:rPr>
              <w:t>Міжнародний ідентифікаційний номер</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526ABF">
              <w:rPr>
                <w:rFonts w:ascii="Times New Roman CYR" w:eastAsiaTheme="minorEastAsia" w:hAnsi="Times New Roman CYR" w:cs="Times New Roman CYR"/>
                <w:b/>
                <w:bCs/>
                <w:sz w:val="20"/>
                <w:szCs w:val="20"/>
              </w:rPr>
              <w:t>Найменування органу, що наклав обмеження</w:t>
            </w:r>
          </w:p>
        </w:tc>
        <w:tc>
          <w:tcPr>
            <w:tcW w:w="3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526ABF">
              <w:rPr>
                <w:rFonts w:ascii="Times New Roman CYR" w:eastAsiaTheme="minorEastAsia" w:hAnsi="Times New Roman CYR" w:cs="Times New Roman CYR"/>
                <w:b/>
                <w:bCs/>
                <w:sz w:val="20"/>
                <w:szCs w:val="20"/>
              </w:rPr>
              <w:t>Характеристика обмеження</w:t>
            </w:r>
          </w:p>
        </w:tc>
        <w:tc>
          <w:tcPr>
            <w:tcW w:w="2121"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526ABF">
              <w:rPr>
                <w:rFonts w:ascii="Times New Roman CYR" w:eastAsiaTheme="minorEastAsia" w:hAnsi="Times New Roman CYR" w:cs="Times New Roman CYR"/>
                <w:b/>
                <w:bCs/>
                <w:sz w:val="20"/>
                <w:szCs w:val="20"/>
              </w:rPr>
              <w:t>Строк обмеження</w:t>
            </w:r>
          </w:p>
        </w:tc>
      </w:tr>
      <w:tr w:rsidR="00000000" w:rsidRPr="00526ABF">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526ABF">
              <w:rPr>
                <w:rFonts w:ascii="Times New Roman CYR" w:eastAsiaTheme="minorEastAsia" w:hAnsi="Times New Roman CYR" w:cs="Times New Roman CYR"/>
                <w:b/>
                <w:bCs/>
                <w:sz w:val="20"/>
                <w:szCs w:val="20"/>
              </w:rPr>
              <w:t>1</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526ABF">
              <w:rPr>
                <w:rFonts w:ascii="Times New Roman CYR" w:eastAsiaTheme="minorEastAsia" w:hAnsi="Times New Roman CYR" w:cs="Times New Roman CYR"/>
                <w:b/>
                <w:bCs/>
                <w:sz w:val="20"/>
                <w:szCs w:val="20"/>
              </w:rPr>
              <w:t>2</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526ABF">
              <w:rPr>
                <w:rFonts w:ascii="Times New Roman CYR" w:eastAsiaTheme="minorEastAsia" w:hAnsi="Times New Roman CYR" w:cs="Times New Roman CYR"/>
                <w:b/>
                <w:bCs/>
                <w:sz w:val="20"/>
                <w:szCs w:val="20"/>
              </w:rPr>
              <w:t>3</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526ABF">
              <w:rPr>
                <w:rFonts w:ascii="Times New Roman CYR" w:eastAsiaTheme="minorEastAsia" w:hAnsi="Times New Roman CYR" w:cs="Times New Roman CYR"/>
                <w:b/>
                <w:bCs/>
                <w:sz w:val="20"/>
                <w:szCs w:val="20"/>
              </w:rPr>
              <w:t>4</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526ABF">
              <w:rPr>
                <w:rFonts w:ascii="Times New Roman CYR" w:eastAsiaTheme="minorEastAsia" w:hAnsi="Times New Roman CYR" w:cs="Times New Roman CYR"/>
                <w:b/>
                <w:bCs/>
                <w:sz w:val="20"/>
                <w:szCs w:val="20"/>
              </w:rPr>
              <w:t>5</w:t>
            </w:r>
          </w:p>
        </w:tc>
        <w:tc>
          <w:tcPr>
            <w:tcW w:w="3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526ABF">
              <w:rPr>
                <w:rFonts w:ascii="Times New Roman CYR" w:eastAsiaTheme="minorEastAsia" w:hAnsi="Times New Roman CYR" w:cs="Times New Roman CYR"/>
                <w:b/>
                <w:bCs/>
                <w:sz w:val="20"/>
                <w:szCs w:val="20"/>
              </w:rPr>
              <w:t>6</w:t>
            </w:r>
          </w:p>
        </w:tc>
        <w:tc>
          <w:tcPr>
            <w:tcW w:w="2121"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526ABF">
              <w:rPr>
                <w:rFonts w:ascii="Times New Roman CYR" w:eastAsiaTheme="minorEastAsia" w:hAnsi="Times New Roman CYR" w:cs="Times New Roman CYR"/>
                <w:b/>
                <w:bCs/>
                <w:sz w:val="20"/>
                <w:szCs w:val="20"/>
              </w:rPr>
              <w:t>7</w:t>
            </w:r>
          </w:p>
        </w:tc>
      </w:tr>
      <w:tr w:rsidR="00000000" w:rsidRPr="00526ABF">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526ABF">
              <w:rPr>
                <w:rFonts w:ascii="Times New Roman CYR" w:eastAsiaTheme="minorEastAsia" w:hAnsi="Times New Roman CYR" w:cs="Times New Roman CYR"/>
                <w:sz w:val="20"/>
                <w:szCs w:val="20"/>
              </w:rPr>
              <w:t>10.01.2011</w:t>
            </w:r>
          </w:p>
        </w:tc>
        <w:tc>
          <w:tcPr>
            <w:tcW w:w="2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526ABF">
              <w:rPr>
                <w:rFonts w:ascii="Times New Roman CYR" w:eastAsiaTheme="minorEastAsia" w:hAnsi="Times New Roman CYR" w:cs="Times New Roman CYR"/>
                <w:sz w:val="20"/>
                <w:szCs w:val="20"/>
              </w:rPr>
              <w:t>Волинське ТУ ДКЦПФР</w:t>
            </w:r>
          </w:p>
        </w:tc>
        <w:tc>
          <w:tcPr>
            <w:tcW w:w="2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526ABF">
              <w:rPr>
                <w:rFonts w:ascii="Times New Roman CYR" w:eastAsiaTheme="minorEastAsia" w:hAnsi="Times New Roman CYR" w:cs="Times New Roman CYR"/>
                <w:sz w:val="20"/>
                <w:szCs w:val="20"/>
              </w:rPr>
              <w:t>Акція проста бездокументарна іменна</w:t>
            </w:r>
          </w:p>
        </w:tc>
        <w:tc>
          <w:tcPr>
            <w:tcW w:w="2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526ABF">
              <w:rPr>
                <w:rFonts w:ascii="Times New Roman CYR" w:eastAsiaTheme="minorEastAsia" w:hAnsi="Times New Roman CYR" w:cs="Times New Roman CYR"/>
                <w:sz w:val="20"/>
                <w:szCs w:val="20"/>
              </w:rPr>
              <w:t>UA4000161483</w:t>
            </w:r>
          </w:p>
        </w:tc>
        <w:tc>
          <w:tcPr>
            <w:tcW w:w="2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526ABF">
              <w:rPr>
                <w:rFonts w:ascii="Times New Roman CYR" w:eastAsiaTheme="minorEastAsia" w:hAnsi="Times New Roman CYR" w:cs="Times New Roman CYR"/>
                <w:sz w:val="20"/>
                <w:szCs w:val="20"/>
              </w:rPr>
              <w:t>статут</w:t>
            </w:r>
          </w:p>
        </w:tc>
        <w:tc>
          <w:tcPr>
            <w:tcW w:w="35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526ABF">
              <w:rPr>
                <w:rFonts w:ascii="Times New Roman CYR" w:eastAsiaTheme="minorEastAsia" w:hAnsi="Times New Roman CYR" w:cs="Times New Roman CYR"/>
                <w:sz w:val="20"/>
                <w:szCs w:val="20"/>
              </w:rPr>
              <w:t>Обмеження щодо обiгу цiнних паперiв емiтента, в тому числi необхiднiсть отримання вiд емiтента або iнших власникiв цiнних паперiв згоди на вiдчуження таких цiнних паперiв передбаченi п. 6.4. чинного статуту.</w:t>
            </w:r>
          </w:p>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526ABF">
              <w:rPr>
                <w:rFonts w:ascii="Times New Roman CYR" w:eastAsiaTheme="minorEastAsia" w:hAnsi="Times New Roman CYR" w:cs="Times New Roman CYR"/>
                <w:sz w:val="20"/>
                <w:szCs w:val="20"/>
              </w:rPr>
              <w:t xml:space="preserve">Акцiонер  Товариства,  який  має намiр  продати </w:t>
            </w:r>
            <w:r w:rsidRPr="00526ABF">
              <w:rPr>
                <w:rFonts w:ascii="Times New Roman CYR" w:eastAsiaTheme="minorEastAsia" w:hAnsi="Times New Roman CYR" w:cs="Times New Roman CYR"/>
                <w:sz w:val="20"/>
                <w:szCs w:val="20"/>
              </w:rPr>
              <w:t xml:space="preserve"> свої  акцiї  третiй  особi,  зобов'язаний письмово повiдомити про це решту акцiонерiв Товариства та  саме  Товариство iз  зазначенням  цiни  та  iнших умов продажу акцiй. Для цього вiн подає письмову заяву в канцелярiю (приймальну) товариства та вносить п</w:t>
            </w:r>
            <w:r w:rsidRPr="00526ABF">
              <w:rPr>
                <w:rFonts w:ascii="Times New Roman CYR" w:eastAsiaTheme="minorEastAsia" w:hAnsi="Times New Roman CYR" w:cs="Times New Roman CYR"/>
                <w:sz w:val="20"/>
                <w:szCs w:val="20"/>
              </w:rPr>
              <w:t xml:space="preserve">лату   за повiдомлення всiх акцiонерiв рекомендованими листами.  Повiдомлення акцiонерiв  здiйснює керiвник    Товариства.   Пiсля отримання  письмового  повiдомлення вiд акцiонера,  який має намiр продати свої акцiї третiй особi,  Товариство зобов'язане  </w:t>
            </w:r>
            <w:r w:rsidRPr="00526ABF">
              <w:rPr>
                <w:rFonts w:ascii="Times New Roman CYR" w:eastAsiaTheme="minorEastAsia" w:hAnsi="Times New Roman CYR" w:cs="Times New Roman CYR"/>
                <w:sz w:val="20"/>
                <w:szCs w:val="20"/>
              </w:rPr>
              <w:t>протягом двох   робочих   днiв  направити  копiї  повiдомлення  всiм  iншим акцiонерам  Товариства.  Повiдомлення  акцiонерiв  Товариства  здiйснюється за рахунок акцiонера, який має намiр продати свої акцiї.  Переважне право акцiонерiв на придбання акцiй,</w:t>
            </w:r>
            <w:r w:rsidRPr="00526ABF">
              <w:rPr>
                <w:rFonts w:ascii="Times New Roman CYR" w:eastAsiaTheme="minorEastAsia" w:hAnsi="Times New Roman CYR" w:cs="Times New Roman CYR"/>
                <w:sz w:val="20"/>
                <w:szCs w:val="20"/>
              </w:rPr>
              <w:t xml:space="preserve"> що продаються iншими акцiонерами дiє   протягом двадцяти календарних днiв </w:t>
            </w:r>
            <w:r w:rsidRPr="00526ABF">
              <w:rPr>
                <w:rFonts w:ascii="Times New Roman CYR" w:eastAsiaTheme="minorEastAsia" w:hAnsi="Times New Roman CYR" w:cs="Times New Roman CYR"/>
                <w:sz w:val="20"/>
                <w:szCs w:val="20"/>
              </w:rPr>
              <w:lastRenderedPageBreak/>
              <w:t>з дня отримання  Товариством повiдомлення акцiонера про намiр продати свої акцiї.</w:t>
            </w:r>
          </w:p>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526ABF">
              <w:rPr>
                <w:rFonts w:ascii="Times New Roman CYR" w:eastAsiaTheme="minorEastAsia" w:hAnsi="Times New Roman CYR" w:cs="Times New Roman CYR"/>
                <w:sz w:val="20"/>
                <w:szCs w:val="20"/>
              </w:rPr>
              <w:t xml:space="preserve"> Iншi обмеження щодо обiгу цiнних паперiв за рiшенням суду або уповноваженого державного органу  вi</w:t>
            </w:r>
            <w:r w:rsidRPr="00526ABF">
              <w:rPr>
                <w:rFonts w:ascii="Times New Roman CYR" w:eastAsiaTheme="minorEastAsia" w:hAnsi="Times New Roman CYR" w:cs="Times New Roman CYR"/>
                <w:sz w:val="20"/>
                <w:szCs w:val="20"/>
              </w:rPr>
              <w:t xml:space="preserve">дсутнi. </w:t>
            </w:r>
          </w:p>
        </w:tc>
        <w:tc>
          <w:tcPr>
            <w:tcW w:w="2121"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526ABF">
              <w:rPr>
                <w:rFonts w:ascii="Times New Roman CYR" w:eastAsiaTheme="minorEastAsia" w:hAnsi="Times New Roman CYR" w:cs="Times New Roman CYR"/>
                <w:sz w:val="20"/>
                <w:szCs w:val="20"/>
              </w:rPr>
              <w:lastRenderedPageBreak/>
              <w:t>20 днiв</w:t>
            </w:r>
          </w:p>
        </w:tc>
      </w:tr>
    </w:tbl>
    <w:p w:rsidR="00000000" w:rsidRDefault="00526ABF">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526ABF">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t>10.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p w:rsidR="00000000" w:rsidRDefault="00526ABF">
      <w:pPr>
        <w:widowControl w:val="0"/>
        <w:autoSpaceDE w:val="0"/>
        <w:autoSpaceDN w:val="0"/>
        <w:adjustRightInd w:val="0"/>
        <w:spacing w:after="0" w:line="240" w:lineRule="auto"/>
        <w:jc w:val="center"/>
        <w:rPr>
          <w:rFonts w:ascii="Times New Roman CYR" w:hAnsi="Times New Roman CYR" w:cs="Times New Roman CYR"/>
          <w:sz w:val="28"/>
          <w:szCs w:val="28"/>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tblPr>
      <w:tblGrid>
        <w:gridCol w:w="1462"/>
        <w:gridCol w:w="2000"/>
        <w:gridCol w:w="2000"/>
        <w:gridCol w:w="2000"/>
        <w:gridCol w:w="2100"/>
        <w:gridCol w:w="1500"/>
        <w:gridCol w:w="1500"/>
        <w:gridCol w:w="2521"/>
      </w:tblGrid>
      <w:tr w:rsidR="00000000" w:rsidRPr="00526ABF">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526ABF">
              <w:rPr>
                <w:rFonts w:ascii="Times New Roman CYR" w:eastAsiaTheme="minorEastAsia" w:hAnsi="Times New Roman CYR" w:cs="Times New Roman CYR"/>
                <w:b/>
                <w:bCs/>
                <w:sz w:val="20"/>
                <w:szCs w:val="20"/>
              </w:rPr>
              <w:t>Дата реєстрації випуску</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526ABF">
              <w:rPr>
                <w:rFonts w:ascii="Times New Roman CYR" w:eastAsiaTheme="minorEastAsia" w:hAnsi="Times New Roman CYR" w:cs="Times New Roman CYR"/>
                <w:b/>
                <w:bCs/>
                <w:sz w:val="20"/>
                <w:szCs w:val="20"/>
              </w:rPr>
              <w:t>Номер свідоцтва про реєстрацію випуску</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526ABF">
              <w:rPr>
                <w:rFonts w:ascii="Times New Roman CYR" w:eastAsiaTheme="minorEastAsia" w:hAnsi="Times New Roman CYR" w:cs="Times New Roman CYR"/>
                <w:b/>
                <w:bCs/>
                <w:sz w:val="20"/>
                <w:szCs w:val="20"/>
              </w:rPr>
              <w:t>Міжнародний ідентифікаційний номер</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526ABF">
              <w:rPr>
                <w:rFonts w:ascii="Times New Roman CYR" w:eastAsiaTheme="minorEastAsia" w:hAnsi="Times New Roman CYR" w:cs="Times New Roman CYR"/>
                <w:b/>
                <w:bCs/>
                <w:sz w:val="20"/>
                <w:szCs w:val="20"/>
              </w:rPr>
              <w:t>Кількість акцій у випуску (шт.)</w:t>
            </w:r>
          </w:p>
        </w:tc>
        <w:tc>
          <w:tcPr>
            <w:tcW w:w="21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526ABF">
              <w:rPr>
                <w:rFonts w:ascii="Times New Roman CYR" w:eastAsiaTheme="minorEastAsia" w:hAnsi="Times New Roman CYR" w:cs="Times New Roman CYR"/>
                <w:b/>
                <w:bCs/>
                <w:sz w:val="20"/>
                <w:szCs w:val="20"/>
              </w:rPr>
              <w:t>Загальна номінальна вартість (грн)</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526ABF">
              <w:rPr>
                <w:rFonts w:ascii="Times New Roman CYR" w:eastAsiaTheme="minorEastAsia" w:hAnsi="Times New Roman CYR" w:cs="Times New Roman CYR"/>
                <w:b/>
                <w:bCs/>
                <w:sz w:val="20"/>
                <w:szCs w:val="20"/>
              </w:rPr>
              <w:t>Загальна кількість голосуючих акцій (шт.)</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526ABF">
              <w:rPr>
                <w:rFonts w:ascii="Times New Roman CYR" w:eastAsiaTheme="minorEastAsia" w:hAnsi="Times New Roman CYR" w:cs="Times New Roman CYR"/>
                <w:b/>
                <w:bCs/>
                <w:sz w:val="20"/>
                <w:szCs w:val="20"/>
              </w:rPr>
              <w:t>Кількість голосуючих акцій, права голосу за якими обмежено (шт.)</w:t>
            </w:r>
          </w:p>
        </w:tc>
        <w:tc>
          <w:tcPr>
            <w:tcW w:w="2521"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526ABF">
              <w:rPr>
                <w:rFonts w:ascii="Times New Roman CYR" w:eastAsiaTheme="minorEastAsia" w:hAnsi="Times New Roman CYR" w:cs="Times New Roman CYR"/>
                <w:b/>
                <w:bCs/>
                <w:sz w:val="20"/>
                <w:szCs w:val="20"/>
              </w:rPr>
              <w:t xml:space="preserve">Кількість голосуючих акцій, права голосу за якими за результатами обмеження таких прав передано іншій особі (шт.) </w:t>
            </w:r>
          </w:p>
        </w:tc>
      </w:tr>
      <w:tr w:rsidR="00000000" w:rsidRPr="00526ABF">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526ABF">
              <w:rPr>
                <w:rFonts w:ascii="Times New Roman CYR" w:eastAsiaTheme="minorEastAsia" w:hAnsi="Times New Roman CYR" w:cs="Times New Roman CYR"/>
                <w:sz w:val="20"/>
                <w:szCs w:val="20"/>
              </w:rPr>
              <w:t>1</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526ABF">
              <w:rPr>
                <w:rFonts w:ascii="Times New Roman CYR" w:eastAsiaTheme="minorEastAsia" w:hAnsi="Times New Roman CYR" w:cs="Times New Roman CYR"/>
                <w:sz w:val="20"/>
                <w:szCs w:val="20"/>
              </w:rPr>
              <w:t>2</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526ABF">
              <w:rPr>
                <w:rFonts w:ascii="Times New Roman CYR" w:eastAsiaTheme="minorEastAsia" w:hAnsi="Times New Roman CYR" w:cs="Times New Roman CYR"/>
                <w:sz w:val="20"/>
                <w:szCs w:val="20"/>
              </w:rPr>
              <w:t>3</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526ABF">
              <w:rPr>
                <w:rFonts w:ascii="Times New Roman CYR" w:eastAsiaTheme="minorEastAsia" w:hAnsi="Times New Roman CYR" w:cs="Times New Roman CYR"/>
                <w:sz w:val="20"/>
                <w:szCs w:val="20"/>
              </w:rPr>
              <w:t>4</w:t>
            </w:r>
          </w:p>
        </w:tc>
        <w:tc>
          <w:tcPr>
            <w:tcW w:w="21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526ABF">
              <w:rPr>
                <w:rFonts w:ascii="Times New Roman CYR" w:eastAsiaTheme="minorEastAsia" w:hAnsi="Times New Roman CYR" w:cs="Times New Roman CYR"/>
                <w:sz w:val="20"/>
                <w:szCs w:val="20"/>
              </w:rPr>
              <w:t>5</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526ABF">
              <w:rPr>
                <w:rFonts w:ascii="Times New Roman CYR" w:eastAsiaTheme="minorEastAsia" w:hAnsi="Times New Roman CYR" w:cs="Times New Roman CYR"/>
                <w:sz w:val="20"/>
                <w:szCs w:val="20"/>
              </w:rPr>
              <w:t>6</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526ABF">
              <w:rPr>
                <w:rFonts w:ascii="Times New Roman CYR" w:eastAsiaTheme="minorEastAsia" w:hAnsi="Times New Roman CYR" w:cs="Times New Roman CYR"/>
                <w:sz w:val="20"/>
                <w:szCs w:val="20"/>
              </w:rPr>
              <w:t>7</w:t>
            </w:r>
          </w:p>
        </w:tc>
        <w:tc>
          <w:tcPr>
            <w:tcW w:w="2521"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526ABF">
              <w:rPr>
                <w:rFonts w:ascii="Times New Roman CYR" w:eastAsiaTheme="minorEastAsia" w:hAnsi="Times New Roman CYR" w:cs="Times New Roman CYR"/>
                <w:sz w:val="20"/>
                <w:szCs w:val="20"/>
              </w:rPr>
              <w:t>8</w:t>
            </w:r>
          </w:p>
        </w:tc>
      </w:tr>
      <w:tr w:rsidR="00000000" w:rsidRPr="00526ABF">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526ABF">
              <w:rPr>
                <w:rFonts w:ascii="Times New Roman CYR" w:eastAsiaTheme="minorEastAsia" w:hAnsi="Times New Roman CYR" w:cs="Times New Roman CYR"/>
                <w:sz w:val="20"/>
                <w:szCs w:val="20"/>
              </w:rPr>
              <w:t>10.01.2011</w:t>
            </w:r>
          </w:p>
        </w:tc>
        <w:tc>
          <w:tcPr>
            <w:tcW w:w="2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526ABF">
              <w:rPr>
                <w:rFonts w:ascii="Times New Roman CYR" w:eastAsiaTheme="minorEastAsia" w:hAnsi="Times New Roman CYR" w:cs="Times New Roman CYR"/>
                <w:sz w:val="20"/>
                <w:szCs w:val="20"/>
              </w:rPr>
              <w:t>1/03/1/11</w:t>
            </w:r>
          </w:p>
        </w:tc>
        <w:tc>
          <w:tcPr>
            <w:tcW w:w="2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526ABF">
              <w:rPr>
                <w:rFonts w:ascii="Times New Roman CYR" w:eastAsiaTheme="minorEastAsia" w:hAnsi="Times New Roman CYR" w:cs="Times New Roman CYR"/>
                <w:sz w:val="20"/>
                <w:szCs w:val="20"/>
              </w:rPr>
              <w:t>UA4000161483</w:t>
            </w:r>
          </w:p>
        </w:tc>
        <w:tc>
          <w:tcPr>
            <w:tcW w:w="2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526ABF">
              <w:rPr>
                <w:rFonts w:ascii="Times New Roman CYR" w:eastAsiaTheme="minorEastAsia" w:hAnsi="Times New Roman CYR" w:cs="Times New Roman CYR"/>
                <w:sz w:val="20"/>
                <w:szCs w:val="20"/>
              </w:rPr>
              <w:t>32 965 968</w:t>
            </w:r>
          </w:p>
        </w:tc>
        <w:tc>
          <w:tcPr>
            <w:tcW w:w="21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526ABF">
              <w:rPr>
                <w:rFonts w:ascii="Times New Roman CYR" w:eastAsiaTheme="minorEastAsia" w:hAnsi="Times New Roman CYR" w:cs="Times New Roman CYR"/>
                <w:sz w:val="20"/>
                <w:szCs w:val="20"/>
              </w:rPr>
              <w:t>8 241 492</w:t>
            </w:r>
          </w:p>
        </w:tc>
        <w:tc>
          <w:tcPr>
            <w:tcW w:w="15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526ABF">
              <w:rPr>
                <w:rFonts w:ascii="Times New Roman CYR" w:eastAsiaTheme="minorEastAsia" w:hAnsi="Times New Roman CYR" w:cs="Times New Roman CYR"/>
                <w:sz w:val="20"/>
                <w:szCs w:val="20"/>
              </w:rPr>
              <w:t>31 439 492</w:t>
            </w:r>
          </w:p>
        </w:tc>
        <w:tc>
          <w:tcPr>
            <w:tcW w:w="15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526ABF">
              <w:rPr>
                <w:rFonts w:ascii="Times New Roman CYR" w:eastAsiaTheme="minorEastAsia" w:hAnsi="Times New Roman CYR" w:cs="Times New Roman CYR"/>
                <w:sz w:val="20"/>
                <w:szCs w:val="20"/>
              </w:rPr>
              <w:t>0</w:t>
            </w:r>
          </w:p>
        </w:tc>
        <w:tc>
          <w:tcPr>
            <w:tcW w:w="2521"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526ABF">
              <w:rPr>
                <w:rFonts w:ascii="Times New Roman CYR" w:eastAsiaTheme="minorEastAsia" w:hAnsi="Times New Roman CYR" w:cs="Times New Roman CYR"/>
                <w:sz w:val="20"/>
                <w:szCs w:val="20"/>
              </w:rPr>
              <w:t>0</w:t>
            </w:r>
          </w:p>
        </w:tc>
      </w:tr>
      <w:tr w:rsidR="00000000" w:rsidRPr="00526ABF">
        <w:tblPrEx>
          <w:tblCellMar>
            <w:top w:w="0" w:type="dxa"/>
            <w:bottom w:w="0" w:type="dxa"/>
          </w:tblCellMar>
        </w:tblPrEx>
        <w:trPr>
          <w:trHeight w:val="300"/>
        </w:trPr>
        <w:tc>
          <w:tcPr>
            <w:tcW w:w="15083" w:type="dxa"/>
            <w:gridSpan w:val="8"/>
            <w:tcBorders>
              <w:top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sz w:val="20"/>
                <w:szCs w:val="20"/>
              </w:rPr>
            </w:pPr>
            <w:r w:rsidRPr="00526ABF">
              <w:rPr>
                <w:rFonts w:ascii="Times New Roman CYR" w:eastAsiaTheme="minorEastAsia" w:hAnsi="Times New Roman CYR" w:cs="Times New Roman CYR"/>
                <w:b/>
                <w:bCs/>
                <w:sz w:val="20"/>
                <w:szCs w:val="20"/>
              </w:rPr>
              <w:t>Опис:</w:t>
            </w:r>
          </w:p>
        </w:tc>
      </w:tr>
      <w:tr w:rsidR="00000000" w:rsidRPr="00526ABF">
        <w:tblPrEx>
          <w:tblCellMar>
            <w:top w:w="0" w:type="dxa"/>
            <w:bottom w:w="0" w:type="dxa"/>
          </w:tblCellMar>
        </w:tblPrEx>
        <w:trPr>
          <w:trHeight w:val="300"/>
        </w:trPr>
        <w:tc>
          <w:tcPr>
            <w:tcW w:w="15083" w:type="dxa"/>
            <w:gridSpan w:val="8"/>
            <w:tcBorders>
              <w:top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sz w:val="20"/>
                <w:szCs w:val="20"/>
              </w:rPr>
            </w:pPr>
            <w:r w:rsidRPr="00526ABF">
              <w:rPr>
                <w:rFonts w:ascii="Times New Roman CYR" w:eastAsiaTheme="minorEastAsia" w:hAnsi="Times New Roman CYR" w:cs="Times New Roman CYR"/>
                <w:sz w:val="20"/>
                <w:szCs w:val="20"/>
              </w:rPr>
              <w:t>Не голосуючi акцiї, вiдповiдно до П.10 Роздiл VI Прикiнцевих та перехiдних положень Закону України "Про депозитарну систему України" № 5178-VI .</w:t>
            </w:r>
          </w:p>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sz w:val="20"/>
                <w:szCs w:val="20"/>
              </w:rPr>
            </w:pPr>
            <w:r w:rsidRPr="00526ABF">
              <w:rPr>
                <w:rFonts w:ascii="Times New Roman CYR" w:eastAsiaTheme="minorEastAsia" w:hAnsi="Times New Roman CYR" w:cs="Times New Roman CYR"/>
                <w:sz w:val="20"/>
                <w:szCs w:val="20"/>
              </w:rPr>
              <w:t>Рiшення суду або iншого органу щодо обмеження права голосу або щодо передання права голосу iншiй особi вiдсутнi.</w:t>
            </w:r>
          </w:p>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sz w:val="20"/>
                <w:szCs w:val="20"/>
              </w:rPr>
            </w:pPr>
          </w:p>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sz w:val="20"/>
                <w:szCs w:val="20"/>
              </w:rPr>
            </w:pPr>
          </w:p>
        </w:tc>
      </w:tr>
    </w:tbl>
    <w:p w:rsidR="00000000" w:rsidRDefault="00526ABF">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526ABF">
      <w:pPr>
        <w:widowControl w:val="0"/>
        <w:autoSpaceDE w:val="0"/>
        <w:autoSpaceDN w:val="0"/>
        <w:adjustRightInd w:val="0"/>
        <w:spacing w:after="0" w:line="240" w:lineRule="auto"/>
        <w:rPr>
          <w:rFonts w:ascii="Times New Roman CYR" w:hAnsi="Times New Roman CYR" w:cs="Times New Roman CYR"/>
          <w:sz w:val="20"/>
          <w:szCs w:val="20"/>
        </w:rPr>
        <w:sectPr w:rsidR="00000000">
          <w:pgSz w:w="16838" w:h="11906" w:orient="landscape"/>
          <w:pgMar w:top="850" w:right="850" w:bottom="850" w:left="1400" w:header="720" w:footer="720" w:gutter="0"/>
          <w:cols w:space="720"/>
          <w:noEndnote/>
        </w:sectPr>
      </w:pPr>
    </w:p>
    <w:p w:rsidR="00000000" w:rsidRDefault="00526ABF">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526ABF">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XIII. Інформація про господарську та фінансову діяльність емітента</w:t>
      </w:r>
    </w:p>
    <w:p w:rsidR="00000000" w:rsidRDefault="00526ABF">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про основні засоби емітента (за залишково</w:t>
      </w:r>
      <w:r>
        <w:rPr>
          <w:rFonts w:ascii="Times New Roman CYR" w:hAnsi="Times New Roman CYR" w:cs="Times New Roman CYR"/>
          <w:b/>
          <w:bCs/>
          <w:sz w:val="28"/>
          <w:szCs w:val="28"/>
        </w:rPr>
        <w:t>ю вартістю)</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58"/>
        <w:gridCol w:w="1260"/>
        <w:gridCol w:w="1080"/>
        <w:gridCol w:w="1260"/>
        <w:gridCol w:w="1080"/>
        <w:gridCol w:w="1260"/>
        <w:gridCol w:w="1082"/>
      </w:tblGrid>
      <w:tr w:rsidR="00000000" w:rsidRPr="00526ABF">
        <w:tblPrEx>
          <w:tblCellMar>
            <w:top w:w="0" w:type="dxa"/>
            <w:bottom w:w="0" w:type="dxa"/>
          </w:tblCellMar>
        </w:tblPrEx>
        <w:trPr>
          <w:trHeight w:val="200"/>
        </w:trPr>
        <w:tc>
          <w:tcPr>
            <w:tcW w:w="3058" w:type="dxa"/>
            <w:vMerge w:val="restart"/>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Найменування основних засобів</w:t>
            </w:r>
          </w:p>
        </w:tc>
        <w:tc>
          <w:tcPr>
            <w:tcW w:w="2340"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Власні основні засоби (тис. грн)</w:t>
            </w:r>
          </w:p>
        </w:tc>
        <w:tc>
          <w:tcPr>
            <w:tcW w:w="2340"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Орендовані основні засоби (тис. грн)</w:t>
            </w:r>
          </w:p>
        </w:tc>
        <w:tc>
          <w:tcPr>
            <w:tcW w:w="2342"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Основні засоби, усього (тис. грн)</w:t>
            </w:r>
          </w:p>
        </w:tc>
      </w:tr>
      <w:tr w:rsidR="00000000" w:rsidRPr="00526ABF">
        <w:tblPrEx>
          <w:tblCellMar>
            <w:top w:w="0" w:type="dxa"/>
            <w:bottom w:w="0" w:type="dxa"/>
          </w:tblCellMar>
        </w:tblPrEx>
        <w:trPr>
          <w:trHeight w:val="200"/>
        </w:trPr>
        <w:tc>
          <w:tcPr>
            <w:tcW w:w="3058" w:type="dxa"/>
            <w:vMerge/>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на початок періоду</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на кінець періоду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на початок періоду</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на кінець періоду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на початок періоду</w:t>
            </w:r>
          </w:p>
        </w:tc>
        <w:tc>
          <w:tcPr>
            <w:tcW w:w="1082"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на кінець періоду</w:t>
            </w:r>
          </w:p>
        </w:tc>
      </w:tr>
      <w:tr w:rsidR="00000000" w:rsidRPr="00526ABF">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1. Виробничого призначення:</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7 203</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7 560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7 203</w:t>
            </w:r>
          </w:p>
        </w:tc>
        <w:tc>
          <w:tcPr>
            <w:tcW w:w="1082"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7 560</w:t>
            </w:r>
          </w:p>
        </w:tc>
      </w:tr>
      <w:tr w:rsidR="00000000" w:rsidRPr="00526ABF">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будівлі та споруди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6 490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6 845</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6 490</w:t>
            </w:r>
          </w:p>
        </w:tc>
        <w:tc>
          <w:tcPr>
            <w:tcW w:w="1082"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6 845</w:t>
            </w:r>
          </w:p>
        </w:tc>
      </w:tr>
      <w:tr w:rsidR="00000000" w:rsidRPr="00526ABF">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машини та обладнання</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15</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15</w:t>
            </w:r>
          </w:p>
        </w:tc>
        <w:tc>
          <w:tcPr>
            <w:tcW w:w="1082"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10</w:t>
            </w:r>
          </w:p>
        </w:tc>
      </w:tr>
      <w:tr w:rsidR="00000000" w:rsidRPr="00526ABF">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транспортні засоби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28</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19</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28</w:t>
            </w:r>
          </w:p>
        </w:tc>
        <w:tc>
          <w:tcPr>
            <w:tcW w:w="1082"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19</w:t>
            </w:r>
          </w:p>
        </w:tc>
      </w:tr>
      <w:tr w:rsidR="00000000" w:rsidRPr="00526ABF">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земельні ділянки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548</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548</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548</w:t>
            </w:r>
          </w:p>
        </w:tc>
        <w:tc>
          <w:tcPr>
            <w:tcW w:w="1082"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548</w:t>
            </w:r>
          </w:p>
        </w:tc>
      </w:tr>
      <w:tr w:rsidR="00000000" w:rsidRPr="00526ABF">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інші</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122</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138</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122</w:t>
            </w:r>
          </w:p>
        </w:tc>
        <w:tc>
          <w:tcPr>
            <w:tcW w:w="1082"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138</w:t>
            </w:r>
          </w:p>
        </w:tc>
      </w:tr>
      <w:tr w:rsidR="00000000" w:rsidRPr="00526ABF">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2. Невиробничого призначення:</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будівлі та споруди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машини та обладнання</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транспортні засоби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земельні ділянки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інвестиційна нерухомість</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інші</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Усього</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7 203</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7 560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7 203</w:t>
            </w:r>
          </w:p>
        </w:tc>
        <w:tc>
          <w:tcPr>
            <w:tcW w:w="1082"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7 560</w:t>
            </w:r>
          </w:p>
        </w:tc>
      </w:tr>
      <w:tr w:rsidR="00000000" w:rsidRPr="00526ABF">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Опис</w:t>
            </w:r>
          </w:p>
        </w:tc>
        <w:tc>
          <w:tcPr>
            <w:tcW w:w="7022" w:type="dxa"/>
            <w:gridSpan w:val="6"/>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Термiн користування основними засобами не обмежений.Заборони на використання основних засобiв немає. Первiсна вартiсть  на кiнець звiтного перiоду становить 10927 тис.грн., нарахований знос 3367тис.грн. </w:t>
            </w:r>
          </w:p>
        </w:tc>
      </w:tr>
    </w:tbl>
    <w:p w:rsidR="00000000" w:rsidRDefault="00526ABF">
      <w:pPr>
        <w:widowControl w:val="0"/>
        <w:autoSpaceDE w:val="0"/>
        <w:autoSpaceDN w:val="0"/>
        <w:adjustRightInd w:val="0"/>
        <w:spacing w:after="0" w:line="240" w:lineRule="auto"/>
        <w:rPr>
          <w:rFonts w:ascii="Times New Roman CYR" w:hAnsi="Times New Roman CYR" w:cs="Times New Roman CYR"/>
        </w:rPr>
      </w:pPr>
    </w:p>
    <w:p w:rsidR="00000000" w:rsidRDefault="00526ABF">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2. Інформація щодо вартості чистих активів емітента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260"/>
        <w:gridCol w:w="2740"/>
        <w:gridCol w:w="3000"/>
        <w:gridCol w:w="3000"/>
      </w:tblGrid>
      <w:tr w:rsidR="00000000" w:rsidRPr="00526ABF">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Найменування показника</w:t>
            </w:r>
          </w:p>
        </w:tc>
        <w:tc>
          <w:tcPr>
            <w:tcW w:w="3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За звітний період</w:t>
            </w:r>
          </w:p>
        </w:tc>
        <w:tc>
          <w:tcPr>
            <w:tcW w:w="3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За попередній період</w:t>
            </w:r>
          </w:p>
        </w:tc>
      </w:tr>
      <w:tr w:rsidR="00000000" w:rsidRPr="00526ABF">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Розрахункова вартість чистих активів (тис.грн)</w:t>
            </w:r>
          </w:p>
        </w:tc>
        <w:tc>
          <w:tcPr>
            <w:tcW w:w="3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7 992</w:t>
            </w:r>
          </w:p>
        </w:tc>
        <w:tc>
          <w:tcPr>
            <w:tcW w:w="3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8 134</w:t>
            </w:r>
          </w:p>
        </w:tc>
      </w:tr>
      <w:tr w:rsidR="00000000" w:rsidRPr="00526ABF">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Статутний капітал (тис.грн)</w:t>
            </w:r>
          </w:p>
        </w:tc>
        <w:tc>
          <w:tcPr>
            <w:tcW w:w="3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8 242</w:t>
            </w:r>
          </w:p>
        </w:tc>
        <w:tc>
          <w:tcPr>
            <w:tcW w:w="3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8 242</w:t>
            </w:r>
          </w:p>
        </w:tc>
      </w:tr>
      <w:tr w:rsidR="00000000" w:rsidRPr="00526ABF">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Скоригований статутний капітал (тис.грн)</w:t>
            </w:r>
          </w:p>
        </w:tc>
        <w:tc>
          <w:tcPr>
            <w:tcW w:w="30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8 242</w:t>
            </w:r>
          </w:p>
        </w:tc>
        <w:tc>
          <w:tcPr>
            <w:tcW w:w="3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8 242</w:t>
            </w:r>
          </w:p>
        </w:tc>
      </w:tr>
      <w:tr w:rsidR="00000000" w:rsidRPr="00526ABF">
        <w:tblPrEx>
          <w:tblCellMar>
            <w:top w:w="0" w:type="dxa"/>
            <w:bottom w:w="0" w:type="dxa"/>
          </w:tblCellMar>
        </w:tblPrEx>
        <w:trPr>
          <w:trHeight w:val="200"/>
        </w:trPr>
        <w:tc>
          <w:tcPr>
            <w:tcW w:w="126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Опис</w:t>
            </w:r>
          </w:p>
        </w:tc>
        <w:tc>
          <w:tcPr>
            <w:tcW w:w="8740" w:type="dxa"/>
            <w:gridSpan w:val="3"/>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rPr>
            </w:pPr>
            <w:r w:rsidRPr="00526ABF">
              <w:rPr>
                <w:rFonts w:ascii="Times New Roman CYR" w:eastAsiaTheme="minorEastAsia" w:hAnsi="Times New Roman CYR" w:cs="Times New Roman CYR"/>
              </w:rPr>
              <w:t>Розрахунок вартостi чистих активiв вiдбувався вiдповiдно до методичних рекомендацiй ДКЦПФР (Рiшення № 485 вiд 17.11.2004 року) та Положення (стандарт) бухгалтерського облiку 2"Баланс",затвердженого Наказом Мiнiсте</w:t>
            </w:r>
            <w:r w:rsidRPr="00526ABF">
              <w:rPr>
                <w:rFonts w:ascii="Times New Roman CYR" w:eastAsiaTheme="minorEastAsia" w:hAnsi="Times New Roman CYR" w:cs="Times New Roman CYR"/>
              </w:rPr>
              <w:t>рства фiнансiв України 31.03.99 N 87. Визначення вартостi чистих активiв проводилося за формулою: Чистi активи = Необоротнi активи + Оборотнi активи + Витрати майбутнiх перiодiв- Довгостроковi зобов'язання - Поточнi зобов'язання - Забезпечення наступних ви</w:t>
            </w:r>
            <w:r w:rsidRPr="00526ABF">
              <w:rPr>
                <w:rFonts w:ascii="Times New Roman CYR" w:eastAsiaTheme="minorEastAsia" w:hAnsi="Times New Roman CYR" w:cs="Times New Roman CYR"/>
              </w:rPr>
              <w:t>плат i платежiв - Доходи майбутнiх перiодiв.</w:t>
            </w:r>
          </w:p>
        </w:tc>
      </w:tr>
      <w:tr w:rsidR="00000000" w:rsidRPr="00526ABF">
        <w:tblPrEx>
          <w:tblCellMar>
            <w:top w:w="0" w:type="dxa"/>
            <w:bottom w:w="0" w:type="dxa"/>
          </w:tblCellMar>
        </w:tblPrEx>
        <w:trPr>
          <w:trHeight w:val="200"/>
        </w:trPr>
        <w:tc>
          <w:tcPr>
            <w:tcW w:w="126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Висновок</w:t>
            </w:r>
          </w:p>
        </w:tc>
        <w:tc>
          <w:tcPr>
            <w:tcW w:w="8740" w:type="dxa"/>
            <w:gridSpan w:val="3"/>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rPr>
            </w:pPr>
            <w:r w:rsidRPr="00526ABF">
              <w:rPr>
                <w:rFonts w:ascii="Times New Roman CYR" w:eastAsiaTheme="minorEastAsia" w:hAnsi="Times New Roman CYR" w:cs="Times New Roman CYR"/>
              </w:rPr>
              <w:t>Чистi активи  пiдприємства  меншi вiд розмiру  статутного капiталу  , що  є порушенням   вимог ст. 155 Цивiльного Кодексу України.</w:t>
            </w:r>
          </w:p>
        </w:tc>
      </w:tr>
    </w:tbl>
    <w:p w:rsidR="00000000" w:rsidRDefault="00526ABF">
      <w:pPr>
        <w:widowControl w:val="0"/>
        <w:autoSpaceDE w:val="0"/>
        <w:autoSpaceDN w:val="0"/>
        <w:adjustRightInd w:val="0"/>
        <w:spacing w:after="0" w:line="240" w:lineRule="auto"/>
        <w:rPr>
          <w:rFonts w:ascii="Times New Roman CYR" w:hAnsi="Times New Roman CYR" w:cs="Times New Roman CYR"/>
        </w:rPr>
      </w:pPr>
    </w:p>
    <w:p w:rsidR="00000000" w:rsidRDefault="00526ABF">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3. Інформація про зобов'язання та забезпечення емітента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780"/>
        <w:gridCol w:w="1440"/>
        <w:gridCol w:w="1480"/>
        <w:gridCol w:w="1940"/>
        <w:gridCol w:w="1328"/>
      </w:tblGrid>
      <w:tr w:rsidR="00000000" w:rsidRPr="00526ABF">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Види зобов’</w:t>
            </w:r>
            <w:r w:rsidRPr="00526ABF">
              <w:rPr>
                <w:rFonts w:ascii="Times New Roman CYR" w:eastAsiaTheme="minorEastAsia" w:hAnsi="Times New Roman CYR" w:cs="Times New Roman CYR"/>
              </w:rPr>
              <w:t>язань</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Дата виникнення</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Непогашена частина боргу (тис. грн)</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Відсоток за користування коштами (відсоток річних)</w:t>
            </w:r>
          </w:p>
        </w:tc>
        <w:tc>
          <w:tcPr>
            <w:tcW w:w="1328"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Дата погашення</w:t>
            </w:r>
          </w:p>
        </w:tc>
      </w:tr>
      <w:tr w:rsidR="00000000" w:rsidRPr="00526ABF">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Кредити банку</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X</w:t>
            </w:r>
          </w:p>
        </w:tc>
      </w:tr>
      <w:tr w:rsidR="00000000" w:rsidRPr="00526ABF">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у тому числі:</w:t>
            </w:r>
          </w:p>
        </w:tc>
        <w:tc>
          <w:tcPr>
            <w:tcW w:w="6188" w:type="dxa"/>
            <w:gridSpan w:val="4"/>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526ABF">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w:t>
            </w:r>
          </w:p>
        </w:tc>
        <w:tc>
          <w:tcPr>
            <w:tcW w:w="144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28"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526ABF">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lastRenderedPageBreak/>
              <w:t>Зобов’язання за цінними паперами</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X</w:t>
            </w:r>
          </w:p>
        </w:tc>
      </w:tr>
      <w:tr w:rsidR="00000000" w:rsidRPr="00526ABF">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у тому числі:</w:t>
            </w:r>
          </w:p>
        </w:tc>
        <w:tc>
          <w:tcPr>
            <w:tcW w:w="6188" w:type="dxa"/>
            <w:gridSpan w:val="4"/>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526ABF">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за облігаціями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X</w:t>
            </w:r>
          </w:p>
        </w:tc>
      </w:tr>
      <w:tr w:rsidR="00000000" w:rsidRPr="00526ABF">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w:t>
            </w:r>
          </w:p>
        </w:tc>
        <w:tc>
          <w:tcPr>
            <w:tcW w:w="144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28"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526ABF">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за іпотечними цінними паперами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X</w:t>
            </w:r>
          </w:p>
        </w:tc>
      </w:tr>
      <w:tr w:rsidR="00000000" w:rsidRPr="00526ABF">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w:t>
            </w:r>
          </w:p>
        </w:tc>
        <w:tc>
          <w:tcPr>
            <w:tcW w:w="144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28"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526ABF">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за сертифікатами ФОН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X</w:t>
            </w:r>
          </w:p>
        </w:tc>
      </w:tr>
      <w:tr w:rsidR="00000000" w:rsidRPr="00526ABF">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w:t>
            </w:r>
          </w:p>
        </w:tc>
        <w:tc>
          <w:tcPr>
            <w:tcW w:w="144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28"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526ABF">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за векселями (всього)</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X</w:t>
            </w:r>
          </w:p>
        </w:tc>
      </w:tr>
      <w:tr w:rsidR="00000000" w:rsidRPr="00526ABF">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за іншими цінними паперами (у тому числі за похідними цінними паперами)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X</w:t>
            </w:r>
          </w:p>
        </w:tc>
      </w:tr>
      <w:tr w:rsidR="00000000" w:rsidRPr="00526ABF">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w:t>
            </w:r>
          </w:p>
        </w:tc>
        <w:tc>
          <w:tcPr>
            <w:tcW w:w="144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28"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526ABF">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за фінансовими інвестиціями в корпоративні права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X</w:t>
            </w:r>
          </w:p>
        </w:tc>
      </w:tr>
      <w:tr w:rsidR="00000000" w:rsidRPr="00526ABF">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w:t>
            </w:r>
          </w:p>
        </w:tc>
        <w:tc>
          <w:tcPr>
            <w:tcW w:w="144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526ABF">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Податкові зобов'язання</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51</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X</w:t>
            </w:r>
          </w:p>
        </w:tc>
      </w:tr>
      <w:tr w:rsidR="00000000" w:rsidRPr="00526ABF">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Фінансова допомога на зворотній основі</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X</w:t>
            </w:r>
          </w:p>
        </w:tc>
      </w:tr>
      <w:tr w:rsidR="00000000" w:rsidRPr="00526ABF">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Інші зобов'язання та забезпечення</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439</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X</w:t>
            </w:r>
          </w:p>
        </w:tc>
      </w:tr>
      <w:tr w:rsidR="00000000" w:rsidRPr="00526ABF">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Усього зобов'язань та забезпечень</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490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X</w:t>
            </w:r>
          </w:p>
        </w:tc>
      </w:tr>
      <w:tr w:rsidR="00000000" w:rsidRPr="00526ABF">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Опис</w:t>
            </w:r>
          </w:p>
        </w:tc>
        <w:tc>
          <w:tcPr>
            <w:tcW w:w="6188" w:type="dxa"/>
            <w:gridSpan w:val="4"/>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rPr>
            </w:pPr>
            <w:r w:rsidRPr="00526ABF">
              <w:rPr>
                <w:rFonts w:ascii="Times New Roman CYR" w:eastAsiaTheme="minorEastAsia" w:hAnsi="Times New Roman CYR" w:cs="Times New Roman CYR"/>
              </w:rPr>
              <w:t>*</w:t>
            </w:r>
          </w:p>
        </w:tc>
      </w:tr>
    </w:tbl>
    <w:p w:rsidR="00000000" w:rsidRDefault="00526ABF">
      <w:pPr>
        <w:widowControl w:val="0"/>
        <w:autoSpaceDE w:val="0"/>
        <w:autoSpaceDN w:val="0"/>
        <w:adjustRightInd w:val="0"/>
        <w:spacing w:after="0" w:line="240" w:lineRule="auto"/>
        <w:rPr>
          <w:rFonts w:ascii="Times New Roman CYR" w:hAnsi="Times New Roman CYR" w:cs="Times New Roman CYR"/>
        </w:rPr>
      </w:pPr>
    </w:p>
    <w:p w:rsidR="00000000" w:rsidRDefault="00526ABF">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6. Інформація про осіб, послугами яких користується емітент</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000"/>
        <w:gridCol w:w="4000"/>
      </w:tblGrid>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Приватна аудиторська фiрма "СЕРКО"</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Приватне підприємство</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20135311</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43000, Волинська обл., - р-н, м. Луцьк, 8 Березня, 1, оф.415</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0383</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АПУ</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26.01.2001</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0332 232220</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0332 232220</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Аудиторськi послуги</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rPr>
            </w:pPr>
            <w:r w:rsidRPr="00526ABF">
              <w:rPr>
                <w:rFonts w:ascii="Times New Roman CYR" w:eastAsiaTheme="minorEastAsia" w:hAnsi="Times New Roman CYR" w:cs="Times New Roman CYR"/>
              </w:rPr>
              <w:t>Висловлення думки щодо звiту про корпоративне управлiння.</w:t>
            </w:r>
          </w:p>
        </w:tc>
      </w:tr>
    </w:tbl>
    <w:p w:rsidR="00000000" w:rsidRDefault="00526ABF">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000"/>
        <w:gridCol w:w="4000"/>
      </w:tblGrid>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Товариство з обмеженою вiдповiдальнiстю "Онiкс-IВА"</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Товариство з обмеженою відповідальністю</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24680821</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76019, Iвано-Франкiвськ</w:t>
            </w:r>
            <w:r w:rsidRPr="00526ABF">
              <w:rPr>
                <w:rFonts w:ascii="Times New Roman CYR" w:eastAsiaTheme="minorEastAsia" w:hAnsi="Times New Roman CYR" w:cs="Times New Roman CYR"/>
              </w:rPr>
              <w:t xml:space="preserve">а обл., - р-н, м. </w:t>
            </w:r>
            <w:r w:rsidRPr="00526ABF">
              <w:rPr>
                <w:rFonts w:ascii="Times New Roman CYR" w:eastAsiaTheme="minorEastAsia" w:hAnsi="Times New Roman CYR" w:cs="Times New Roman CYR"/>
              </w:rPr>
              <w:lastRenderedPageBreak/>
              <w:t>Iвано-Франкiвськ, Василiянок, 22</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lastRenderedPageBreak/>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АЕ № 263370</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НКЦПФР</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12.10.2013</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(0342)75-11-65</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(0342)75-11-65</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Депозитарна дiяльнiсть депозитарної установи</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rPr>
            </w:pPr>
            <w:r w:rsidRPr="00526ABF">
              <w:rPr>
                <w:rFonts w:ascii="Times New Roman CYR" w:eastAsiaTheme="minorEastAsia" w:hAnsi="Times New Roman CYR" w:cs="Times New Roman CYR"/>
              </w:rPr>
              <w:t>Ведення рахункiв у цiнних паперах.</w:t>
            </w:r>
          </w:p>
        </w:tc>
      </w:tr>
    </w:tbl>
    <w:p w:rsidR="00000000" w:rsidRDefault="00526ABF">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000"/>
        <w:gridCol w:w="4000"/>
      </w:tblGrid>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Пуб</w:t>
            </w:r>
            <w:r w:rsidRPr="00526ABF">
              <w:rPr>
                <w:rFonts w:ascii="Times New Roman CYR" w:eastAsiaTheme="minorEastAsia" w:hAnsi="Times New Roman CYR" w:cs="Times New Roman CYR"/>
              </w:rPr>
              <w:t>лiчне акцiонерне товариство"Нацiональний депозитарiй України"</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Публічне акціонерне товариство</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30370711</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4107, Київська обл., Шевченкiвський р-н, м. Київ, Тропiнiна 7Г</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АВ №581322</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ДКЦПФР</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19.09.2006</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(044)5910404</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(044)2791213</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депозитарна дiяльнiсть депозитарiя цiнних паперiв</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rPr>
            </w:pPr>
            <w:r w:rsidRPr="00526ABF">
              <w:rPr>
                <w:rFonts w:ascii="Times New Roman CYR" w:eastAsiaTheme="minorEastAsia" w:hAnsi="Times New Roman CYR" w:cs="Times New Roman CYR"/>
              </w:rPr>
              <w:t>Обслуговування випуску цiнних паперiв, надання реєстру власникiв iменних цiнних паперiв.</w:t>
            </w:r>
          </w:p>
        </w:tc>
      </w:tr>
    </w:tbl>
    <w:p w:rsidR="00000000" w:rsidRDefault="00526ABF">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000"/>
        <w:gridCol w:w="4000"/>
      </w:tblGrid>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Державна установа "Агенство з розвитку iнфраструктури фондового ринку України"</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Державне підприємство</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216762</w:t>
            </w:r>
            <w:r w:rsidRPr="00526ABF">
              <w:rPr>
                <w:rFonts w:ascii="Times New Roman CYR" w:eastAsiaTheme="minorEastAsia" w:hAnsi="Times New Roman CYR" w:cs="Times New Roman CYR"/>
              </w:rPr>
              <w:t>62</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0315, Київська обл., м. Київ, Антоновича, 51</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DR/00002/ARM</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НКЦПФР</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18.02.2019</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ab/>
              <w:t>0442875670</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ab/>
              <w:t>0442875670</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Дiяльнiсть з подання звiтностi та/або адмiнiстративних даних до НКЦПФР</w:t>
            </w:r>
          </w:p>
        </w:tc>
      </w:tr>
      <w:tr w:rsidR="00000000" w:rsidRPr="00526ABF">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both"/>
              <w:rPr>
                <w:rFonts w:ascii="Times New Roman CYR" w:eastAsiaTheme="minorEastAsia" w:hAnsi="Times New Roman CYR" w:cs="Times New Roman CYR"/>
              </w:rPr>
            </w:pPr>
            <w:r w:rsidRPr="00526ABF">
              <w:rPr>
                <w:rFonts w:ascii="Times New Roman CYR" w:eastAsiaTheme="minorEastAsia" w:hAnsi="Times New Roman CYR" w:cs="Times New Roman CYR"/>
              </w:rPr>
              <w:t>Послуги з подання звiтностi до НКЦПФР.</w:t>
            </w:r>
          </w:p>
        </w:tc>
      </w:tr>
    </w:tbl>
    <w:p w:rsidR="00000000" w:rsidRDefault="00526ABF">
      <w:pPr>
        <w:widowControl w:val="0"/>
        <w:autoSpaceDE w:val="0"/>
        <w:autoSpaceDN w:val="0"/>
        <w:adjustRightInd w:val="0"/>
        <w:spacing w:after="0" w:line="240" w:lineRule="auto"/>
        <w:rPr>
          <w:rFonts w:ascii="Times New Roman CYR" w:hAnsi="Times New Roman CYR" w:cs="Times New Roman CYR"/>
        </w:rPr>
      </w:pPr>
    </w:p>
    <w:p w:rsidR="00000000" w:rsidRDefault="00526ABF">
      <w:pPr>
        <w:widowControl w:val="0"/>
        <w:autoSpaceDE w:val="0"/>
        <w:autoSpaceDN w:val="0"/>
        <w:adjustRightInd w:val="0"/>
        <w:spacing w:after="0" w:line="240" w:lineRule="auto"/>
        <w:rPr>
          <w:rFonts w:ascii="Times New Roman CYR" w:hAnsi="Times New Roman CYR" w:cs="Times New Roman CYR"/>
        </w:rPr>
        <w:sectPr w:rsidR="00000000">
          <w:pgSz w:w="12240" w:h="15840"/>
          <w:pgMar w:top="850" w:right="850" w:bottom="850" w:left="1400" w:header="720" w:footer="720" w:gutter="0"/>
          <w:cols w:space="720"/>
          <w:noEndnote/>
        </w:sectPr>
      </w:pPr>
    </w:p>
    <w:tbl>
      <w:tblPr>
        <w:tblW w:w="0" w:type="auto"/>
        <w:tblInd w:w="108" w:type="dxa"/>
        <w:tblLayout w:type="fixed"/>
        <w:tblLook w:val="0000"/>
      </w:tblPr>
      <w:tblGrid>
        <w:gridCol w:w="2160"/>
        <w:gridCol w:w="4466"/>
        <w:gridCol w:w="1654"/>
        <w:gridCol w:w="1720"/>
      </w:tblGrid>
      <w:tr w:rsidR="00000000" w:rsidRPr="00526ABF">
        <w:tblPrEx>
          <w:tblCellMar>
            <w:top w:w="0" w:type="dxa"/>
            <w:bottom w:w="0" w:type="dxa"/>
          </w:tblCellMar>
        </w:tblPrEx>
        <w:trPr>
          <w:gridBefore w:val="3"/>
          <w:wBefore w:w="8280" w:type="dxa"/>
          <w:trHeight w:val="300"/>
        </w:trPr>
        <w:tc>
          <w:tcPr>
            <w:tcW w:w="172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lastRenderedPageBreak/>
              <w:t>КОДИ</w:t>
            </w:r>
          </w:p>
        </w:tc>
      </w:tr>
      <w:tr w:rsidR="00000000" w:rsidRPr="00526ABF">
        <w:tblPrEx>
          <w:tblCellMar>
            <w:top w:w="0" w:type="dxa"/>
            <w:bottom w:w="0" w:type="dxa"/>
          </w:tblCellMar>
        </w:tblPrEx>
        <w:trPr>
          <w:gridBefore w:val="2"/>
          <w:wBefore w:w="6626" w:type="dxa"/>
          <w:trHeight w:val="300"/>
        </w:trPr>
        <w:tc>
          <w:tcPr>
            <w:tcW w:w="1654" w:type="dxa"/>
            <w:tcBorders>
              <w:top w:val="nil"/>
              <w:left w:val="nil"/>
              <w:bottom w:val="nil"/>
              <w:right w:val="single" w:sz="6" w:space="0" w:color="auto"/>
            </w:tcBorders>
            <w:vAlign w:val="center"/>
          </w:tcPr>
          <w:p w:rsidR="00000000" w:rsidRPr="00526ABF" w:rsidRDefault="00526ABF">
            <w:pPr>
              <w:widowControl w:val="0"/>
              <w:autoSpaceDE w:val="0"/>
              <w:autoSpaceDN w:val="0"/>
              <w:adjustRightInd w:val="0"/>
              <w:spacing w:after="0" w:line="240" w:lineRule="auto"/>
              <w:jc w:val="right"/>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Дата</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01.01.2021</w:t>
            </w:r>
          </w:p>
        </w:tc>
      </w:tr>
      <w:tr w:rsidR="00000000" w:rsidRPr="00526ABF">
        <w:tblPrEx>
          <w:tblCellMar>
            <w:top w:w="0" w:type="dxa"/>
            <w:bottom w:w="0" w:type="dxa"/>
          </w:tblCellMar>
        </w:tblPrEx>
        <w:trPr>
          <w:trHeight w:val="298"/>
        </w:trPr>
        <w:tc>
          <w:tcPr>
            <w:tcW w:w="2160" w:type="dxa"/>
            <w:tcBorders>
              <w:top w:val="nil"/>
              <w:left w:val="nil"/>
              <w:bottom w:val="nil"/>
              <w:right w:val="nil"/>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Підприємство</w:t>
            </w:r>
          </w:p>
        </w:tc>
        <w:tc>
          <w:tcPr>
            <w:tcW w:w="4466" w:type="dxa"/>
            <w:tcBorders>
              <w:top w:val="nil"/>
              <w:left w:val="nil"/>
              <w:bottom w:val="nil"/>
              <w:right w:val="nil"/>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Приватне акцiонерне товариство "Соцiальна сфера"</w:t>
            </w:r>
          </w:p>
        </w:tc>
        <w:tc>
          <w:tcPr>
            <w:tcW w:w="1654" w:type="dxa"/>
            <w:tcBorders>
              <w:top w:val="nil"/>
              <w:left w:val="nil"/>
              <w:bottom w:val="nil"/>
              <w:right w:val="single" w:sz="6" w:space="0" w:color="auto"/>
            </w:tcBorders>
            <w:vAlign w:val="center"/>
          </w:tcPr>
          <w:p w:rsidR="00000000" w:rsidRPr="00526ABF" w:rsidRDefault="00526ABF">
            <w:pPr>
              <w:widowControl w:val="0"/>
              <w:autoSpaceDE w:val="0"/>
              <w:autoSpaceDN w:val="0"/>
              <w:adjustRightInd w:val="0"/>
              <w:spacing w:after="0" w:line="240" w:lineRule="auto"/>
              <w:jc w:val="right"/>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за ЄДРПОУ</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21750874</w:t>
            </w:r>
          </w:p>
        </w:tc>
      </w:tr>
      <w:tr w:rsidR="00000000" w:rsidRPr="00526ABF">
        <w:tblPrEx>
          <w:tblCellMar>
            <w:top w:w="0" w:type="dxa"/>
            <w:bottom w:w="0" w:type="dxa"/>
          </w:tblCellMar>
        </w:tblPrEx>
        <w:trPr>
          <w:trHeight w:val="298"/>
        </w:trPr>
        <w:tc>
          <w:tcPr>
            <w:tcW w:w="2160" w:type="dxa"/>
            <w:tcBorders>
              <w:top w:val="nil"/>
              <w:left w:val="nil"/>
              <w:bottom w:val="nil"/>
              <w:right w:val="nil"/>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Територія</w:t>
            </w:r>
          </w:p>
        </w:tc>
        <w:tc>
          <w:tcPr>
            <w:tcW w:w="4466" w:type="dxa"/>
            <w:tcBorders>
              <w:top w:val="nil"/>
              <w:left w:val="nil"/>
              <w:bottom w:val="nil"/>
              <w:right w:val="nil"/>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Волинська область, м.Луцьк</w:t>
            </w:r>
          </w:p>
        </w:tc>
        <w:tc>
          <w:tcPr>
            <w:tcW w:w="1654" w:type="dxa"/>
            <w:tcBorders>
              <w:top w:val="nil"/>
              <w:left w:val="nil"/>
              <w:bottom w:val="nil"/>
              <w:right w:val="single" w:sz="6" w:space="0" w:color="auto"/>
            </w:tcBorders>
            <w:vAlign w:val="center"/>
          </w:tcPr>
          <w:p w:rsidR="00000000" w:rsidRPr="00526ABF" w:rsidRDefault="00526ABF">
            <w:pPr>
              <w:widowControl w:val="0"/>
              <w:autoSpaceDE w:val="0"/>
              <w:autoSpaceDN w:val="0"/>
              <w:adjustRightInd w:val="0"/>
              <w:spacing w:after="0" w:line="240" w:lineRule="auto"/>
              <w:jc w:val="right"/>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за КОАТУУ</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0710100000</w:t>
            </w:r>
          </w:p>
        </w:tc>
      </w:tr>
      <w:tr w:rsidR="00000000" w:rsidRPr="00526ABF">
        <w:tblPrEx>
          <w:tblCellMar>
            <w:top w:w="0" w:type="dxa"/>
            <w:bottom w:w="0" w:type="dxa"/>
          </w:tblCellMar>
        </w:tblPrEx>
        <w:trPr>
          <w:trHeight w:val="298"/>
        </w:trPr>
        <w:tc>
          <w:tcPr>
            <w:tcW w:w="2160" w:type="dxa"/>
            <w:tcBorders>
              <w:top w:val="nil"/>
              <w:left w:val="nil"/>
              <w:bottom w:val="nil"/>
              <w:right w:val="nil"/>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Організаційно-правова форма господарювання</w:t>
            </w:r>
          </w:p>
        </w:tc>
        <w:tc>
          <w:tcPr>
            <w:tcW w:w="4466" w:type="dxa"/>
            <w:tcBorders>
              <w:top w:val="nil"/>
              <w:left w:val="nil"/>
              <w:bottom w:val="nil"/>
              <w:right w:val="nil"/>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Акціонерне товариство</w:t>
            </w:r>
          </w:p>
        </w:tc>
        <w:tc>
          <w:tcPr>
            <w:tcW w:w="1654" w:type="dxa"/>
            <w:tcBorders>
              <w:top w:val="nil"/>
              <w:left w:val="nil"/>
              <w:bottom w:val="nil"/>
              <w:right w:val="single" w:sz="6" w:space="0" w:color="auto"/>
            </w:tcBorders>
            <w:vAlign w:val="center"/>
          </w:tcPr>
          <w:p w:rsidR="00000000" w:rsidRPr="00526ABF" w:rsidRDefault="00526ABF">
            <w:pPr>
              <w:widowControl w:val="0"/>
              <w:autoSpaceDE w:val="0"/>
              <w:autoSpaceDN w:val="0"/>
              <w:adjustRightInd w:val="0"/>
              <w:spacing w:after="0" w:line="240" w:lineRule="auto"/>
              <w:jc w:val="right"/>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за КОПФГ</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230</w:t>
            </w:r>
          </w:p>
        </w:tc>
      </w:tr>
      <w:tr w:rsidR="00000000" w:rsidRPr="00526ABF">
        <w:tblPrEx>
          <w:tblCellMar>
            <w:top w:w="0" w:type="dxa"/>
            <w:bottom w:w="0" w:type="dxa"/>
          </w:tblCellMar>
        </w:tblPrEx>
        <w:trPr>
          <w:trHeight w:val="298"/>
        </w:trPr>
        <w:tc>
          <w:tcPr>
            <w:tcW w:w="2160" w:type="dxa"/>
            <w:tcBorders>
              <w:top w:val="nil"/>
              <w:left w:val="nil"/>
              <w:bottom w:val="nil"/>
              <w:right w:val="nil"/>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Вид економічної діяльності</w:t>
            </w:r>
          </w:p>
        </w:tc>
        <w:tc>
          <w:tcPr>
            <w:tcW w:w="4466" w:type="dxa"/>
            <w:tcBorders>
              <w:top w:val="nil"/>
              <w:left w:val="nil"/>
              <w:bottom w:val="nil"/>
              <w:right w:val="nil"/>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Виробництво хліба та хлібобулочних виробів; виробництво борошняних кондитерських виробів, тортів і тістечок нетривалого зберігання</w:t>
            </w:r>
          </w:p>
        </w:tc>
        <w:tc>
          <w:tcPr>
            <w:tcW w:w="1654" w:type="dxa"/>
            <w:tcBorders>
              <w:top w:val="nil"/>
              <w:left w:val="nil"/>
              <w:bottom w:val="nil"/>
              <w:right w:val="single" w:sz="6" w:space="0" w:color="auto"/>
            </w:tcBorders>
            <w:vAlign w:val="center"/>
          </w:tcPr>
          <w:p w:rsidR="00000000" w:rsidRPr="00526ABF" w:rsidRDefault="00526ABF">
            <w:pPr>
              <w:widowControl w:val="0"/>
              <w:autoSpaceDE w:val="0"/>
              <w:autoSpaceDN w:val="0"/>
              <w:adjustRightInd w:val="0"/>
              <w:spacing w:after="0" w:line="240" w:lineRule="auto"/>
              <w:jc w:val="right"/>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за КВЕД</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10.71</w:t>
            </w:r>
          </w:p>
        </w:tc>
      </w:tr>
    </w:tbl>
    <w:p w:rsidR="00000000" w:rsidRDefault="00526AB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Середня кількість працівників: </w:t>
      </w:r>
      <w:r>
        <w:rPr>
          <w:rFonts w:ascii="Times New Roman CYR" w:hAnsi="Times New Roman CYR" w:cs="Times New Roman CYR"/>
        </w:rPr>
        <w:t>14</w:t>
      </w:r>
    </w:p>
    <w:p w:rsidR="00000000" w:rsidRDefault="00526AB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Адреса, телефон: </w:t>
      </w:r>
      <w:r>
        <w:rPr>
          <w:rFonts w:ascii="Times New Roman CYR" w:hAnsi="Times New Roman CYR" w:cs="Times New Roman CYR"/>
        </w:rPr>
        <w:t>43017 м. Луцьк, Боженка 34 А, (0</w:t>
      </w:r>
      <w:r>
        <w:rPr>
          <w:rFonts w:ascii="Times New Roman CYR" w:hAnsi="Times New Roman CYR" w:cs="Times New Roman CYR"/>
        </w:rPr>
        <w:t>332) 262810</w:t>
      </w:r>
    </w:p>
    <w:p w:rsidR="00000000" w:rsidRDefault="00526AB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Одиниця виміру: </w:t>
      </w:r>
      <w:r>
        <w:rPr>
          <w:rFonts w:ascii="Times New Roman CYR" w:hAnsi="Times New Roman CYR" w:cs="Times New Roman CYR"/>
        </w:rPr>
        <w:t>тис.грн. без десяткового знака</w:t>
      </w:r>
    </w:p>
    <w:p w:rsidR="00000000" w:rsidRDefault="00526AB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Складено </w:t>
      </w:r>
      <w:r>
        <w:rPr>
          <w:rFonts w:ascii="Times New Roman CYR" w:hAnsi="Times New Roman CYR" w:cs="Times New Roman CYR"/>
        </w:rPr>
        <w:t>(зробити позначку "v" у відповідній клітинці):</w:t>
      </w:r>
    </w:p>
    <w:tbl>
      <w:tblPr>
        <w:tblW w:w="0" w:type="auto"/>
        <w:tblInd w:w="108" w:type="dxa"/>
        <w:tblLayout w:type="fixed"/>
        <w:tblLook w:val="0000"/>
      </w:tblPr>
      <w:tblGrid>
        <w:gridCol w:w="5650"/>
        <w:gridCol w:w="350"/>
      </w:tblGrid>
      <w:tr w:rsidR="00000000" w:rsidRPr="00526ABF">
        <w:tblPrEx>
          <w:tblCellMar>
            <w:top w:w="0" w:type="dxa"/>
            <w:bottom w:w="0" w:type="dxa"/>
          </w:tblCellMar>
        </w:tblPrEx>
        <w:trPr>
          <w:trHeight w:val="298"/>
        </w:trPr>
        <w:tc>
          <w:tcPr>
            <w:tcW w:w="5650" w:type="dxa"/>
            <w:vMerge w:val="restart"/>
            <w:tcBorders>
              <w:top w:val="nil"/>
              <w:left w:val="nil"/>
              <w:bottom w:val="nil"/>
              <w:right w:val="nil"/>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за положеннями (стандартами) бухгалтерського обліку</w:t>
            </w:r>
          </w:p>
        </w:tc>
        <w:tc>
          <w:tcPr>
            <w:tcW w:w="35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b/>
                <w:bCs/>
              </w:rPr>
              <w:t>v</w:t>
            </w:r>
          </w:p>
        </w:tc>
      </w:tr>
      <w:tr w:rsidR="00000000" w:rsidRPr="00526ABF">
        <w:tblPrEx>
          <w:tblCellMar>
            <w:top w:w="0" w:type="dxa"/>
            <w:bottom w:w="0" w:type="dxa"/>
          </w:tblCellMar>
        </w:tblPrEx>
        <w:trPr>
          <w:trHeight w:val="298"/>
        </w:trPr>
        <w:tc>
          <w:tcPr>
            <w:tcW w:w="5650" w:type="dxa"/>
            <w:vMerge w:val="restart"/>
            <w:tcBorders>
              <w:top w:val="nil"/>
              <w:left w:val="nil"/>
              <w:bottom w:val="nil"/>
              <w:right w:val="nil"/>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за міжнародними стандартами фінансової звітності</w:t>
            </w:r>
          </w:p>
        </w:tc>
        <w:tc>
          <w:tcPr>
            <w:tcW w:w="35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r>
    </w:tbl>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Баланс</w:t>
      </w:r>
    </w:p>
    <w:p w:rsidR="00000000" w:rsidRDefault="00526ABF">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фінансовий стан)</w:t>
      </w:r>
    </w:p>
    <w:p w:rsidR="00000000" w:rsidRDefault="00526AB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sz w:val="24"/>
          <w:szCs w:val="24"/>
        </w:rPr>
        <w:t>на 31.12.2020 p.</w:t>
      </w:r>
    </w:p>
    <w:p w:rsidR="00000000" w:rsidRDefault="00526AB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№1</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524"/>
        <w:gridCol w:w="1205"/>
        <w:gridCol w:w="296"/>
        <w:gridCol w:w="1349"/>
      </w:tblGrid>
      <w:tr w:rsidR="00000000" w:rsidRPr="00526ABF">
        <w:tblPrEx>
          <w:tblCellMar>
            <w:top w:w="0" w:type="dxa"/>
            <w:bottom w:w="0" w:type="dxa"/>
          </w:tblCellMar>
        </w:tblPrEx>
        <w:trPr>
          <w:gridBefore w:val="3"/>
          <w:wBefore w:w="7150" w:type="dxa"/>
          <w:trHeight w:val="280"/>
        </w:trPr>
        <w:tc>
          <w:tcPr>
            <w:tcW w:w="1501" w:type="dxa"/>
            <w:gridSpan w:val="2"/>
            <w:tcBorders>
              <w:top w:val="nil"/>
              <w:left w:val="nil"/>
              <w:bottom w:val="nil"/>
              <w:right w:val="single" w:sz="6" w:space="0" w:color="auto"/>
            </w:tcBorders>
            <w:vAlign w:val="center"/>
          </w:tcPr>
          <w:p w:rsidR="00000000" w:rsidRPr="00526ABF" w:rsidRDefault="00526ABF">
            <w:pPr>
              <w:widowControl w:val="0"/>
              <w:autoSpaceDE w:val="0"/>
              <w:autoSpaceDN w:val="0"/>
              <w:adjustRightInd w:val="0"/>
              <w:spacing w:after="0" w:line="240" w:lineRule="auto"/>
              <w:jc w:val="right"/>
              <w:rPr>
                <w:rFonts w:ascii="Times New Roman CYR" w:eastAsiaTheme="minorEastAsia" w:hAnsi="Times New Roman CYR" w:cs="Times New Roman CYR"/>
              </w:rPr>
            </w:pPr>
            <w:r w:rsidRPr="00526ABF">
              <w:rPr>
                <w:rFonts w:ascii="Times New Roman CYR" w:eastAsiaTheme="minorEastAsia" w:hAnsi="Times New Roman CYR" w:cs="Times New Roman CYR"/>
              </w:rPr>
              <w:t>Код за ДКУД</w:t>
            </w:r>
          </w:p>
        </w:tc>
        <w:tc>
          <w:tcPr>
            <w:tcW w:w="1349"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right"/>
              <w:rPr>
                <w:rFonts w:ascii="Times New Roman CYR" w:eastAsiaTheme="minorEastAsia" w:hAnsi="Times New Roman CYR" w:cs="Times New Roman CYR"/>
              </w:rPr>
            </w:pPr>
            <w:r w:rsidRPr="00526ABF">
              <w:rPr>
                <w:rFonts w:ascii="Times New Roman CYR" w:eastAsiaTheme="minorEastAsia" w:hAnsi="Times New Roman CYR" w:cs="Times New Roman CYR"/>
              </w:rPr>
              <w:t>1801001</w:t>
            </w:r>
          </w:p>
        </w:tc>
      </w:tr>
      <w:tr w:rsidR="00000000" w:rsidRPr="00526ABF">
        <w:tblPrEx>
          <w:tblCellMar>
            <w:top w:w="0" w:type="dxa"/>
            <w:bottom w:w="0" w:type="dxa"/>
          </w:tblCellMar>
        </w:tblPrEx>
        <w:trPr>
          <w:trHeight w:val="300"/>
        </w:trPr>
        <w:tc>
          <w:tcPr>
            <w:tcW w:w="5850" w:type="dxa"/>
            <w:tcBorders>
              <w:top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Актив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На початок звітного періоду</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На кінець звітного періоду</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I. Необоротні активи</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Нематеріальні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1001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накопичена амортизація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1002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Незавершені капітальні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1005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308</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50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Основні засоби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7 203</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7 560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10 497</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10 927</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знос</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1012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( 3 294 )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( 3 367 )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Інвестиційна нерухомість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1015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1016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знос</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1017</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Довгострокові біологічні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1020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1021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накопичена амортизація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1022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Довгострокові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які обліковуються за методом участі в капіталі інших підприємств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1030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інші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1035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Довгострокова дебіторська заборгованість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1040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Відстрочені податкові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1045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Гудвіл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Відстрочені аквізиційні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1060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Залишок коштів у централізованих страхових резервних фондах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1065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lastRenderedPageBreak/>
              <w:t>Інші необоротні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1090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Усього за розділом 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1095</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7 511</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7 610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II. Оборотні активи</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Запаси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1100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218</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152</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Виробничі запаси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1101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213</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152</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Незавершене виробництво</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1102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Готова продукція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1103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5</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Товари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1104</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Поточні біологічні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Депозити перестрахування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1115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Векселі одержані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1120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Дебіторська заборгованість за продукцію,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1125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722</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558</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Дебіторська заборгованість за розрахунками: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за виданими авансами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1130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1135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1136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з нарахованих доходів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1140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із внутрішніх розрахунків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1145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Інша поточна дебіторська заборгованість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1155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Поточні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1160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Гроші та їх еквіваленти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1165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337</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114</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Готівка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1166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Рахунки в банках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1167</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336</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114</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Витрати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1170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Частка перестраховика у страхових резервах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1180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у тому числі 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резервах довгострокових зобов’язань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1181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резервах збитків або резервах належних виплат</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1182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резервах незароблених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1183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інших страхових резервах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1184</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Інші 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48</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45</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Усього за розділом II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1195</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1 328</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872</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III. Необоротні активи, утримувані для продажу, та групи вибуття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1200</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Баланс</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1300</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8 839</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8 482</w:t>
            </w:r>
          </w:p>
        </w:tc>
      </w:tr>
    </w:tbl>
    <w:p w:rsidR="00000000" w:rsidRDefault="00526ABF">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1729"/>
        <w:gridCol w:w="1645"/>
      </w:tblGrid>
      <w:tr w:rsidR="00000000" w:rsidRPr="00526ABF">
        <w:tblPrEx>
          <w:tblCellMar>
            <w:top w:w="0" w:type="dxa"/>
            <w:bottom w:w="0" w:type="dxa"/>
          </w:tblCellMar>
        </w:tblPrEx>
        <w:trPr>
          <w:trHeight w:val="529"/>
        </w:trPr>
        <w:tc>
          <w:tcPr>
            <w:tcW w:w="5850" w:type="dxa"/>
            <w:tcBorders>
              <w:top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Пасив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На початок звітного періоду</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На кінець звітного періоду</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I. Власний капітал</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645" w:type="dxa"/>
            <w:tcBorders>
              <w:top w:val="single" w:sz="6" w:space="0" w:color="auto"/>
              <w:left w:val="single" w:sz="6" w:space="0" w:color="auto"/>
              <w:bottom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526ABF">
        <w:tblPrEx>
          <w:tblCellMar>
            <w:top w:w="0" w:type="dxa"/>
            <w:bottom w:w="0" w:type="dxa"/>
          </w:tblCellMar>
        </w:tblPrEx>
        <w:trPr>
          <w:trHeight w:val="205"/>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Зареєстрований (пайовий)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1400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8 242</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8 242</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Внески до незареєстрованого статутного капіталу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1401</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Капітал у дооцінках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1405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4 687</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4 687</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Додатковий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1410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204</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204</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Емісійний дохід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1411</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Накопичені курсові різниці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1412</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Резервний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1415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Нерозподілений прибуток (непокритий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1420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-4 997</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-5 139</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Неоплачений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1425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( 2 )</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( 2 )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Вилучений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1430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lastRenderedPageBreak/>
              <w:t>Інші резерви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1435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Усього за розділом 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1495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8 134</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7 992</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II. Довгострокові зобов’язання і забезпечення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645" w:type="dxa"/>
            <w:tcBorders>
              <w:top w:val="single" w:sz="6" w:space="0" w:color="auto"/>
              <w:left w:val="single" w:sz="6" w:space="0" w:color="auto"/>
              <w:bottom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Відстрочені податкові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1500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Пенсійні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1505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Довгострокові кредити банків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1510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Інші довгострокові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1515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Довгострокові забезпечення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1520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Довгострокові забезпечення витрат персоналу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1521</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Цільове фінансування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1525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Благодійна допомога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1526</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Страхові резерви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1530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у тому числі: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резерв довгострокових зобов’язань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1531</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резерв збитків або резерв належних виплат</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1532</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резерв незароблених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1533</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інші страхові резерви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1534</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Інвестиційні контракти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1535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Призовий фонд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1540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Резерв на виплату джек-поту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1545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Усього за розділом II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1595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IІІ. Поточні зобов’язання і забезпечення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645" w:type="dxa"/>
            <w:tcBorders>
              <w:top w:val="single" w:sz="6" w:space="0" w:color="auto"/>
              <w:left w:val="single" w:sz="6" w:space="0" w:color="auto"/>
              <w:bottom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Короткострокові кредити банків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1600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Векселі видані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1605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Поточна кредиторська заборгованість за: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довгостроковими зобов’язаннями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1610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1615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354</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294</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розрахунками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1620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112</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51</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1621</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розрахунками зі 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1625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31</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13</w:t>
            </w:r>
          </w:p>
        </w:tc>
      </w:tr>
      <w:tr w:rsidR="00000000" w:rsidRPr="00526ABF">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розрахунками з оплати праці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1630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183</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108</w:t>
            </w:r>
          </w:p>
        </w:tc>
      </w:tr>
      <w:tr w:rsidR="00000000" w:rsidRPr="00526ABF">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одержаними авансами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1635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розрахунками з учасниками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1640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23</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23</w:t>
            </w:r>
          </w:p>
        </w:tc>
      </w:tr>
      <w:tr w:rsidR="00000000" w:rsidRPr="00526ABF">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із внутрішніх розрахунків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1645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страховою діяльністю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1650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Поточні забезпечення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1660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Доходи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1665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Відстрочені комісійні доходи від перестраховиків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1670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Інші поточні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1690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Усього за розділом IІІ</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1695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705</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490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ІV. Зобов’язання, пов’язані з необоротними активами, утримуваними для продажу, та групами вибуття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1700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Чиста вартість активів недержавного пенсійного фонду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1800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Баланс</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1900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8 839</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8 482</w:t>
            </w:r>
          </w:p>
        </w:tc>
      </w:tr>
    </w:tbl>
    <w:p w:rsidR="00000000" w:rsidRDefault="00526ABF">
      <w:pPr>
        <w:widowControl w:val="0"/>
        <w:autoSpaceDE w:val="0"/>
        <w:autoSpaceDN w:val="0"/>
        <w:adjustRightInd w:val="0"/>
        <w:spacing w:after="0" w:line="240" w:lineRule="auto"/>
        <w:rPr>
          <w:rFonts w:ascii="Times New Roman CYR" w:hAnsi="Times New Roman CYR" w:cs="Times New Roman CYR"/>
        </w:rPr>
      </w:pPr>
    </w:p>
    <w:p w:rsidR="00000000" w:rsidRDefault="00526AB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Сух Роман Вiталiйович</w:t>
      </w:r>
    </w:p>
    <w:p w:rsidR="00000000" w:rsidRDefault="00526ABF">
      <w:pPr>
        <w:widowControl w:val="0"/>
        <w:autoSpaceDE w:val="0"/>
        <w:autoSpaceDN w:val="0"/>
        <w:adjustRightInd w:val="0"/>
        <w:spacing w:after="0" w:line="240" w:lineRule="auto"/>
        <w:rPr>
          <w:rFonts w:ascii="Times New Roman CYR" w:hAnsi="Times New Roman CYR" w:cs="Times New Roman CYR"/>
        </w:rPr>
      </w:pPr>
    </w:p>
    <w:p w:rsidR="00000000" w:rsidRDefault="00526AB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Брагнюк Валентина Василiвна</w:t>
      </w:r>
    </w:p>
    <w:p w:rsidR="00000000" w:rsidRDefault="00526ABF">
      <w:pPr>
        <w:widowControl w:val="0"/>
        <w:autoSpaceDE w:val="0"/>
        <w:autoSpaceDN w:val="0"/>
        <w:adjustRightInd w:val="0"/>
        <w:spacing w:after="0" w:line="240" w:lineRule="auto"/>
        <w:rPr>
          <w:rFonts w:ascii="Times New Roman CYR" w:hAnsi="Times New Roman CYR" w:cs="Times New Roman CYR"/>
        </w:rPr>
        <w:sectPr w:rsidR="00000000">
          <w:pgSz w:w="12240" w:h="15840"/>
          <w:pgMar w:top="850" w:right="850" w:bottom="850" w:left="1400" w:header="720" w:footer="720" w:gutter="0"/>
          <w:cols w:space="720"/>
          <w:noEndnote/>
        </w:sectPr>
      </w:pPr>
    </w:p>
    <w:tbl>
      <w:tblPr>
        <w:tblW w:w="0" w:type="auto"/>
        <w:tblInd w:w="108" w:type="dxa"/>
        <w:tblLayout w:type="fixed"/>
        <w:tblLook w:val="0000"/>
      </w:tblPr>
      <w:tblGrid>
        <w:gridCol w:w="2160"/>
        <w:gridCol w:w="4466"/>
        <w:gridCol w:w="1654"/>
        <w:gridCol w:w="1720"/>
      </w:tblGrid>
      <w:tr w:rsidR="00000000" w:rsidRPr="00526ABF">
        <w:tblPrEx>
          <w:tblCellMar>
            <w:top w:w="0" w:type="dxa"/>
            <w:bottom w:w="0" w:type="dxa"/>
          </w:tblCellMar>
        </w:tblPrEx>
        <w:trPr>
          <w:gridBefore w:val="3"/>
          <w:wBefore w:w="8280" w:type="dxa"/>
          <w:trHeight w:val="300"/>
        </w:trPr>
        <w:tc>
          <w:tcPr>
            <w:tcW w:w="172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lastRenderedPageBreak/>
              <w:t>КОДИ</w:t>
            </w:r>
          </w:p>
        </w:tc>
      </w:tr>
      <w:tr w:rsidR="00000000" w:rsidRPr="00526ABF">
        <w:tblPrEx>
          <w:tblCellMar>
            <w:top w:w="0" w:type="dxa"/>
            <w:bottom w:w="0" w:type="dxa"/>
          </w:tblCellMar>
        </w:tblPrEx>
        <w:trPr>
          <w:gridBefore w:val="2"/>
          <w:wBefore w:w="6626" w:type="dxa"/>
          <w:trHeight w:val="300"/>
        </w:trPr>
        <w:tc>
          <w:tcPr>
            <w:tcW w:w="1654" w:type="dxa"/>
            <w:tcBorders>
              <w:top w:val="nil"/>
              <w:left w:val="nil"/>
              <w:bottom w:val="nil"/>
              <w:right w:val="single" w:sz="6" w:space="0" w:color="auto"/>
            </w:tcBorders>
            <w:vAlign w:val="center"/>
          </w:tcPr>
          <w:p w:rsidR="00000000" w:rsidRPr="00526ABF" w:rsidRDefault="00526ABF">
            <w:pPr>
              <w:widowControl w:val="0"/>
              <w:autoSpaceDE w:val="0"/>
              <w:autoSpaceDN w:val="0"/>
              <w:adjustRightInd w:val="0"/>
              <w:spacing w:after="0" w:line="240" w:lineRule="auto"/>
              <w:jc w:val="right"/>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Дата</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01.01.2021</w:t>
            </w:r>
          </w:p>
        </w:tc>
      </w:tr>
      <w:tr w:rsidR="00000000" w:rsidRPr="00526ABF">
        <w:tblPrEx>
          <w:tblCellMar>
            <w:top w:w="0" w:type="dxa"/>
            <w:bottom w:w="0" w:type="dxa"/>
          </w:tblCellMar>
        </w:tblPrEx>
        <w:trPr>
          <w:trHeight w:val="298"/>
        </w:trPr>
        <w:tc>
          <w:tcPr>
            <w:tcW w:w="2160" w:type="dxa"/>
            <w:tcBorders>
              <w:top w:val="nil"/>
              <w:left w:val="nil"/>
              <w:bottom w:val="nil"/>
              <w:right w:val="nil"/>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Підприємство</w:t>
            </w:r>
          </w:p>
        </w:tc>
        <w:tc>
          <w:tcPr>
            <w:tcW w:w="4466" w:type="dxa"/>
            <w:tcBorders>
              <w:top w:val="nil"/>
              <w:left w:val="nil"/>
              <w:bottom w:val="nil"/>
              <w:right w:val="nil"/>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Приватне акцiонерне товариство "Соцiальна сфера"</w:t>
            </w:r>
          </w:p>
        </w:tc>
        <w:tc>
          <w:tcPr>
            <w:tcW w:w="1654" w:type="dxa"/>
            <w:tcBorders>
              <w:top w:val="nil"/>
              <w:left w:val="nil"/>
              <w:bottom w:val="nil"/>
              <w:right w:val="single" w:sz="6" w:space="0" w:color="auto"/>
            </w:tcBorders>
            <w:vAlign w:val="center"/>
          </w:tcPr>
          <w:p w:rsidR="00000000" w:rsidRPr="00526ABF" w:rsidRDefault="00526ABF">
            <w:pPr>
              <w:widowControl w:val="0"/>
              <w:autoSpaceDE w:val="0"/>
              <w:autoSpaceDN w:val="0"/>
              <w:adjustRightInd w:val="0"/>
              <w:spacing w:after="0" w:line="240" w:lineRule="auto"/>
              <w:jc w:val="right"/>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за ЄДРПОУ</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21750874</w:t>
            </w:r>
          </w:p>
        </w:tc>
      </w:tr>
    </w:tbl>
    <w:p w:rsidR="00000000" w:rsidRDefault="00526ABF">
      <w:pPr>
        <w:widowControl w:val="0"/>
        <w:autoSpaceDE w:val="0"/>
        <w:autoSpaceDN w:val="0"/>
        <w:adjustRightInd w:val="0"/>
        <w:spacing w:after="0" w:line="240" w:lineRule="auto"/>
        <w:rPr>
          <w:rFonts w:ascii="Times New Roman CYR" w:hAnsi="Times New Roman CYR" w:cs="Times New Roman CYR"/>
        </w:rPr>
      </w:pPr>
    </w:p>
    <w:p w:rsidR="00000000" w:rsidRDefault="00526ABF">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фінансові результати</w:t>
      </w:r>
    </w:p>
    <w:p w:rsidR="00000000" w:rsidRDefault="00526ABF">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сукупний дохід)</w:t>
      </w:r>
    </w:p>
    <w:p w:rsidR="00000000" w:rsidRDefault="00526AB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2020 рік</w:t>
      </w:r>
    </w:p>
    <w:p w:rsidR="00000000" w:rsidRDefault="00526AB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№2</w:t>
      </w:r>
    </w:p>
    <w:p w:rsidR="00000000" w:rsidRDefault="00526AB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І. Фінансові результати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524"/>
        <w:gridCol w:w="1205"/>
        <w:gridCol w:w="296"/>
        <w:gridCol w:w="1349"/>
      </w:tblGrid>
      <w:tr w:rsidR="00000000" w:rsidRPr="00526ABF">
        <w:tblPrEx>
          <w:tblCellMar>
            <w:top w:w="0" w:type="dxa"/>
            <w:bottom w:w="0" w:type="dxa"/>
          </w:tblCellMar>
        </w:tblPrEx>
        <w:trPr>
          <w:gridBefore w:val="3"/>
          <w:wBefore w:w="7150" w:type="dxa"/>
          <w:trHeight w:val="280"/>
        </w:trPr>
        <w:tc>
          <w:tcPr>
            <w:tcW w:w="1501" w:type="dxa"/>
            <w:gridSpan w:val="2"/>
            <w:tcBorders>
              <w:top w:val="nil"/>
              <w:left w:val="nil"/>
              <w:bottom w:val="nil"/>
              <w:right w:val="single" w:sz="6" w:space="0" w:color="auto"/>
            </w:tcBorders>
            <w:vAlign w:val="center"/>
          </w:tcPr>
          <w:p w:rsidR="00000000" w:rsidRPr="00526ABF" w:rsidRDefault="00526ABF">
            <w:pPr>
              <w:widowControl w:val="0"/>
              <w:autoSpaceDE w:val="0"/>
              <w:autoSpaceDN w:val="0"/>
              <w:adjustRightInd w:val="0"/>
              <w:spacing w:after="0" w:line="240" w:lineRule="auto"/>
              <w:jc w:val="right"/>
              <w:rPr>
                <w:rFonts w:ascii="Times New Roman CYR" w:eastAsiaTheme="minorEastAsia" w:hAnsi="Times New Roman CYR" w:cs="Times New Roman CYR"/>
              </w:rPr>
            </w:pPr>
            <w:r w:rsidRPr="00526ABF">
              <w:rPr>
                <w:rFonts w:ascii="Times New Roman CYR" w:eastAsiaTheme="minorEastAsia" w:hAnsi="Times New Roman CYR" w:cs="Times New Roman CYR"/>
              </w:rPr>
              <w:t>Код за ДКУД</w:t>
            </w:r>
          </w:p>
        </w:tc>
        <w:tc>
          <w:tcPr>
            <w:tcW w:w="1349"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right"/>
              <w:rPr>
                <w:rFonts w:ascii="Times New Roman CYR" w:eastAsiaTheme="minorEastAsia" w:hAnsi="Times New Roman CYR" w:cs="Times New Roman CYR"/>
              </w:rPr>
            </w:pPr>
            <w:r w:rsidRPr="00526ABF">
              <w:rPr>
                <w:rFonts w:ascii="Times New Roman CYR" w:eastAsiaTheme="minorEastAsia" w:hAnsi="Times New Roman CYR" w:cs="Times New Roman CYR"/>
              </w:rPr>
              <w:t>1801003</w:t>
            </w:r>
          </w:p>
        </w:tc>
      </w:tr>
      <w:tr w:rsidR="00000000" w:rsidRPr="00526ABF">
        <w:tblPrEx>
          <w:tblCellMar>
            <w:top w:w="0" w:type="dxa"/>
            <w:bottom w:w="0" w:type="dxa"/>
          </w:tblCellMar>
        </w:tblPrEx>
        <w:trPr>
          <w:trHeight w:val="530"/>
        </w:trPr>
        <w:tc>
          <w:tcPr>
            <w:tcW w:w="5850" w:type="dxa"/>
            <w:tcBorders>
              <w:top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За звітний період</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За аналогічний період попереднього року</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Чистий дохід від 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1 600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2 920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Чисті зароблені страхові премії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Премії підписані, валова сума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Премії, передані у перестрахування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2012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Зміна резерву незароблених премій, валова сума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2013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Зміна частки перестраховиків у резерві незароблених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2014</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Собівартість реалізованої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( 2 091 )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( 3 594 )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Чисті понесені збитки за страховими виплатами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2070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b/>
                <w:bCs/>
              </w:rPr>
              <w:t>Валовий:</w:t>
            </w:r>
          </w:p>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2090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2095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( 491 )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( 674 )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Дохід (витрати) від зміни у резервах довгострокових зобов’язань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2105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Дохід (витрати) від зміни інших страхових резервів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Зміна інших страхових резервів, валова сума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2111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Зміна частки перестраховиків в інших страхових резервах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2112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Інші операційні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2120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2 590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2 492</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Дохід від зміни вартості активів, які оцінюються за справедливою вартістю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2121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Дохід від первісного визнання біологічних активів і сільськогосподарської продукції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2122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Дохід від використання коштів, вивільнених від оподаткування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2123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Адміністративні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2130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( 667 )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( 749 )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Витрати на збут</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2150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( 52 )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( 349 )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Інші операційні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2180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( 1 536 )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( 1 479 )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Витрати від зміни вартості активів, які оцінюються за справедливою вартістю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2181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Витрати від первісного визнання біологічних активів і сільськогосподарської продукції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2182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b/>
                <w:bCs/>
              </w:rPr>
              <w:t>Фінансовий результат від операційної діяльності:</w:t>
            </w:r>
          </w:p>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2195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( 156 )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( 759 )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Дохід від участі в капіталі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2200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Інші фінансові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2220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14</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55</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lastRenderedPageBreak/>
              <w:t>Інші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2240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Дохід від благодійної допомоги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2241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Фінансові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2250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Втрати від участі в капіталі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2255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Інші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2270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Прибуток (збиток) від впливу інфляції на монетарні статті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2275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b/>
                <w:bCs/>
              </w:rPr>
              <w:t>Фінансовий результат до оподаткування:</w:t>
            </w:r>
          </w:p>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2290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2295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( 142 )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( 704 )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Витрати (дохід)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Прибуток (збиток) від припиненої діяльності після оподаткування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2305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b/>
                <w:bCs/>
              </w:rPr>
              <w:t>Чистий фінансовий результат:</w:t>
            </w:r>
          </w:p>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2350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2355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( 142 )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( 744 )</w:t>
            </w:r>
          </w:p>
        </w:tc>
      </w:tr>
    </w:tbl>
    <w:p w:rsidR="00000000" w:rsidRDefault="00526AB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II. Сукупний дохід</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1729"/>
        <w:gridCol w:w="1645"/>
      </w:tblGrid>
      <w:tr w:rsidR="00000000" w:rsidRPr="00526ABF">
        <w:tblPrEx>
          <w:tblCellMar>
            <w:top w:w="0" w:type="dxa"/>
            <w:bottom w:w="0" w:type="dxa"/>
          </w:tblCellMar>
        </w:tblPrEx>
        <w:trPr>
          <w:trHeight w:val="466"/>
        </w:trPr>
        <w:tc>
          <w:tcPr>
            <w:tcW w:w="5850" w:type="dxa"/>
            <w:tcBorders>
              <w:top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За звітний період</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За аналогічний період попереднього року</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Дооцінка (уцінка) необоротних активів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2400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Дооцінка (уцінка) фінансових інструментів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2405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Накопичені курсові різниці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2410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Частка іншого сукупного доходу асоційованих та спільних підприємств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2415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Інший сукупний дохід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2445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Інший сукупний дохід до оподаткування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2450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Податок на прибуток, пов’язаний з іншим сукупним доходом</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2455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Інший сукупний дохід після оподаткування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2460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Сукупний дохід (сума рядків 2350, 2355 та 2460)</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2465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-142</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-744</w:t>
            </w:r>
          </w:p>
        </w:tc>
      </w:tr>
    </w:tbl>
    <w:p w:rsidR="00000000" w:rsidRDefault="00526AB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III. Елементи операційних витрат</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1729"/>
        <w:gridCol w:w="1645"/>
      </w:tblGrid>
      <w:tr w:rsidR="00000000" w:rsidRPr="00526ABF">
        <w:tblPrEx>
          <w:tblCellMar>
            <w:top w:w="0" w:type="dxa"/>
            <w:bottom w:w="0" w:type="dxa"/>
          </w:tblCellMar>
        </w:tblPrEx>
        <w:trPr>
          <w:trHeight w:val="466"/>
        </w:trPr>
        <w:tc>
          <w:tcPr>
            <w:tcW w:w="5850" w:type="dxa"/>
            <w:tcBorders>
              <w:top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Назва статті</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За звітний період</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За аналогічний період попереднього року</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Матеріальні затрати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2500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2 387</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3 335</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Витрати на оплату праці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2505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1 470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2 168</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Відрахування на соціальні заходи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2510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272</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413</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Амортизація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2515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137</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157</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Інші операційні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2520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80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98</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Разом</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2550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4 346</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6 171</w:t>
            </w:r>
          </w:p>
        </w:tc>
      </w:tr>
    </w:tbl>
    <w:p w:rsidR="00000000" w:rsidRDefault="00526AB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ІV. Розрахунок показників прибутковості акцій</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1729"/>
        <w:gridCol w:w="1645"/>
      </w:tblGrid>
      <w:tr w:rsidR="00000000" w:rsidRPr="00526ABF">
        <w:tblPrEx>
          <w:tblCellMar>
            <w:top w:w="0" w:type="dxa"/>
            <w:bottom w:w="0" w:type="dxa"/>
          </w:tblCellMar>
        </w:tblPrEx>
        <w:trPr>
          <w:trHeight w:val="466"/>
        </w:trPr>
        <w:tc>
          <w:tcPr>
            <w:tcW w:w="5850" w:type="dxa"/>
            <w:tcBorders>
              <w:top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Назва статті</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За звітний період</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За аналогічний період попереднього року</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Середньорічна кількість простих акцій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2600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32 965 968</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32 965 968</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Скоригована середньорічна кількість простих акцій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2605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32 965 968</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32 965 968</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Чистий прибуток (збиток) на одну просту акцію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2610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0,000000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0,000000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lastRenderedPageBreak/>
              <w:t>Скоригований чистий прибуток (збиток) на одну просту акцію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2615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0,000000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0,000000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Дивіденди на одну просту акцію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2650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0,00</w:t>
            </w:r>
          </w:p>
        </w:tc>
        <w:tc>
          <w:tcPr>
            <w:tcW w:w="1645" w:type="dxa"/>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0,00</w:t>
            </w:r>
          </w:p>
        </w:tc>
      </w:tr>
    </w:tbl>
    <w:p w:rsidR="00000000" w:rsidRDefault="00526ABF">
      <w:pPr>
        <w:widowControl w:val="0"/>
        <w:autoSpaceDE w:val="0"/>
        <w:autoSpaceDN w:val="0"/>
        <w:adjustRightInd w:val="0"/>
        <w:spacing w:after="0" w:line="240" w:lineRule="auto"/>
        <w:rPr>
          <w:rFonts w:ascii="Times New Roman CYR" w:hAnsi="Times New Roman CYR" w:cs="Times New Roman CYR"/>
        </w:rPr>
      </w:pPr>
    </w:p>
    <w:p w:rsidR="00000000" w:rsidRDefault="00526AB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Сух Роман Вiталiйович</w:t>
      </w:r>
    </w:p>
    <w:p w:rsidR="00000000" w:rsidRDefault="00526ABF">
      <w:pPr>
        <w:widowControl w:val="0"/>
        <w:autoSpaceDE w:val="0"/>
        <w:autoSpaceDN w:val="0"/>
        <w:adjustRightInd w:val="0"/>
        <w:spacing w:after="0" w:line="240" w:lineRule="auto"/>
        <w:rPr>
          <w:rFonts w:ascii="Times New Roman CYR" w:hAnsi="Times New Roman CYR" w:cs="Times New Roman CYR"/>
        </w:rPr>
      </w:pPr>
    </w:p>
    <w:p w:rsidR="00000000" w:rsidRDefault="00526AB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Брагнюк Валентина Василiвна</w:t>
      </w:r>
    </w:p>
    <w:p w:rsidR="00000000" w:rsidRDefault="00526ABF">
      <w:pPr>
        <w:widowControl w:val="0"/>
        <w:autoSpaceDE w:val="0"/>
        <w:autoSpaceDN w:val="0"/>
        <w:adjustRightInd w:val="0"/>
        <w:spacing w:after="0" w:line="240" w:lineRule="auto"/>
        <w:rPr>
          <w:rFonts w:ascii="Times New Roman CYR" w:hAnsi="Times New Roman CYR" w:cs="Times New Roman CYR"/>
        </w:rPr>
        <w:sectPr w:rsidR="00000000">
          <w:pgSz w:w="12240" w:h="15840"/>
          <w:pgMar w:top="850" w:right="850" w:bottom="850" w:left="1400" w:header="720" w:footer="720" w:gutter="0"/>
          <w:cols w:space="720"/>
          <w:noEndnote/>
        </w:sectPr>
      </w:pPr>
    </w:p>
    <w:tbl>
      <w:tblPr>
        <w:tblW w:w="0" w:type="auto"/>
        <w:tblInd w:w="108" w:type="dxa"/>
        <w:tblLayout w:type="fixed"/>
        <w:tblLook w:val="0000"/>
      </w:tblPr>
      <w:tblGrid>
        <w:gridCol w:w="2160"/>
        <w:gridCol w:w="4490"/>
        <w:gridCol w:w="1990"/>
        <w:gridCol w:w="1360"/>
      </w:tblGrid>
      <w:tr w:rsidR="00000000" w:rsidRPr="00526ABF">
        <w:tblPrEx>
          <w:tblCellMar>
            <w:top w:w="0" w:type="dxa"/>
            <w:bottom w:w="0" w:type="dxa"/>
          </w:tblCellMar>
        </w:tblPrEx>
        <w:trPr>
          <w:gridBefore w:val="3"/>
          <w:wBefore w:w="8640" w:type="dxa"/>
          <w:trHeight w:val="200"/>
        </w:trPr>
        <w:tc>
          <w:tcPr>
            <w:tcW w:w="13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lastRenderedPageBreak/>
              <w:t>КОДИ</w:t>
            </w:r>
          </w:p>
        </w:tc>
      </w:tr>
      <w:tr w:rsidR="00000000" w:rsidRPr="00526ABF">
        <w:tblPrEx>
          <w:tblCellMar>
            <w:top w:w="0" w:type="dxa"/>
            <w:bottom w:w="0" w:type="dxa"/>
          </w:tblCellMar>
        </w:tblPrEx>
        <w:trPr>
          <w:gridBefore w:val="2"/>
          <w:wBefore w:w="6650" w:type="dxa"/>
          <w:trHeight w:val="200"/>
        </w:trPr>
        <w:tc>
          <w:tcPr>
            <w:tcW w:w="1990" w:type="dxa"/>
            <w:tcBorders>
              <w:top w:val="nil"/>
              <w:left w:val="nil"/>
              <w:bottom w:val="nil"/>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Дата</w:t>
            </w:r>
          </w:p>
        </w:tc>
        <w:tc>
          <w:tcPr>
            <w:tcW w:w="13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01.01.2021</w:t>
            </w:r>
          </w:p>
        </w:tc>
      </w:tr>
      <w:tr w:rsidR="00000000" w:rsidRPr="00526ABF">
        <w:tblPrEx>
          <w:tblCellMar>
            <w:top w:w="0" w:type="dxa"/>
            <w:bottom w:w="0" w:type="dxa"/>
          </w:tblCellMar>
        </w:tblPrEx>
        <w:tc>
          <w:tcPr>
            <w:tcW w:w="2160" w:type="dxa"/>
            <w:tcBorders>
              <w:top w:val="nil"/>
              <w:left w:val="nil"/>
              <w:bottom w:val="nil"/>
              <w:right w:val="nil"/>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Підприємство</w:t>
            </w:r>
          </w:p>
        </w:tc>
        <w:tc>
          <w:tcPr>
            <w:tcW w:w="4490" w:type="dxa"/>
            <w:vMerge w:val="restart"/>
            <w:tcBorders>
              <w:top w:val="nil"/>
              <w:left w:val="nil"/>
              <w:bottom w:val="nil"/>
              <w:right w:val="nil"/>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Приватне акцiонерне товариство "Соцiальна сфера"</w:t>
            </w:r>
          </w:p>
        </w:tc>
        <w:tc>
          <w:tcPr>
            <w:tcW w:w="1990" w:type="dxa"/>
            <w:tcBorders>
              <w:top w:val="nil"/>
              <w:left w:val="nil"/>
              <w:bottom w:val="nil"/>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за ЄДРПОУ</w:t>
            </w:r>
          </w:p>
        </w:tc>
        <w:tc>
          <w:tcPr>
            <w:tcW w:w="136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21750874</w:t>
            </w:r>
          </w:p>
        </w:tc>
      </w:tr>
    </w:tbl>
    <w:p w:rsidR="00000000" w:rsidRDefault="00526ABF">
      <w:pPr>
        <w:widowControl w:val="0"/>
        <w:autoSpaceDE w:val="0"/>
        <w:autoSpaceDN w:val="0"/>
        <w:adjustRightInd w:val="0"/>
        <w:spacing w:after="0" w:line="240" w:lineRule="auto"/>
        <w:rPr>
          <w:rFonts w:ascii="Times New Roman CYR" w:hAnsi="Times New Roman CYR" w:cs="Times New Roman CYR"/>
        </w:rPr>
      </w:pPr>
    </w:p>
    <w:p w:rsidR="00000000" w:rsidRDefault="00526ABF">
      <w:pPr>
        <w:widowControl w:val="0"/>
        <w:autoSpaceDE w:val="0"/>
        <w:autoSpaceDN w:val="0"/>
        <w:adjustRightInd w:val="0"/>
        <w:spacing w:after="0" w:line="240" w:lineRule="auto"/>
        <w:rPr>
          <w:rFonts w:ascii="Times New Roman CYR" w:hAnsi="Times New Roman CYR" w:cs="Times New Roman CYR"/>
        </w:rPr>
      </w:pPr>
    </w:p>
    <w:p w:rsidR="00000000" w:rsidRDefault="00526ABF">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рух грошових коштів (за прямим методом)</w:t>
      </w:r>
    </w:p>
    <w:p w:rsidR="00000000" w:rsidRDefault="00526AB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2020 рік</w:t>
      </w:r>
    </w:p>
    <w:p w:rsidR="00000000" w:rsidRDefault="00526AB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№3</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874"/>
        <w:gridCol w:w="855"/>
        <w:gridCol w:w="645"/>
        <w:gridCol w:w="1000"/>
      </w:tblGrid>
      <w:tr w:rsidR="00000000" w:rsidRPr="00526ABF">
        <w:tblPrEx>
          <w:tblCellMar>
            <w:top w:w="0" w:type="dxa"/>
            <w:bottom w:w="0" w:type="dxa"/>
          </w:tblCellMar>
        </w:tblPrEx>
        <w:trPr>
          <w:gridBefore w:val="3"/>
          <w:wBefore w:w="7500" w:type="dxa"/>
          <w:trHeight w:val="280"/>
        </w:trPr>
        <w:tc>
          <w:tcPr>
            <w:tcW w:w="1500" w:type="dxa"/>
            <w:gridSpan w:val="2"/>
            <w:tcBorders>
              <w:top w:val="nil"/>
              <w:left w:val="nil"/>
              <w:bottom w:val="nil"/>
              <w:right w:val="single" w:sz="6" w:space="0" w:color="auto"/>
            </w:tcBorders>
            <w:vAlign w:val="center"/>
          </w:tcPr>
          <w:p w:rsidR="00000000" w:rsidRPr="00526ABF" w:rsidRDefault="00526ABF">
            <w:pPr>
              <w:widowControl w:val="0"/>
              <w:autoSpaceDE w:val="0"/>
              <w:autoSpaceDN w:val="0"/>
              <w:adjustRightInd w:val="0"/>
              <w:spacing w:after="0" w:line="240" w:lineRule="auto"/>
              <w:jc w:val="right"/>
              <w:rPr>
                <w:rFonts w:ascii="Times New Roman CYR" w:eastAsiaTheme="minorEastAsia" w:hAnsi="Times New Roman CYR" w:cs="Times New Roman CYR"/>
              </w:rPr>
            </w:pPr>
            <w:r w:rsidRPr="00526ABF">
              <w:rPr>
                <w:rFonts w:ascii="Times New Roman CYR" w:eastAsiaTheme="minorEastAsia" w:hAnsi="Times New Roman CYR" w:cs="Times New Roman CYR"/>
              </w:rPr>
              <w:t>Код за ДКУД</w:t>
            </w:r>
          </w:p>
        </w:tc>
        <w:tc>
          <w:tcPr>
            <w:tcW w:w="100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right"/>
              <w:rPr>
                <w:rFonts w:ascii="Times New Roman CYR" w:eastAsiaTheme="minorEastAsia" w:hAnsi="Times New Roman CYR" w:cs="Times New Roman CYR"/>
              </w:rPr>
            </w:pPr>
            <w:r w:rsidRPr="00526ABF">
              <w:rPr>
                <w:rFonts w:ascii="Times New Roman CYR" w:eastAsiaTheme="minorEastAsia" w:hAnsi="Times New Roman CYR" w:cs="Times New Roman CYR"/>
              </w:rPr>
              <w:t>1801004</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Pr="00526ABF" w:rsidRDefault="00526ABF">
            <w:pPr>
              <w:widowControl w:val="0"/>
              <w:autoSpaceDE w:val="0"/>
              <w:autoSpaceDN w:val="0"/>
              <w:adjustRightInd w:val="0"/>
              <w:spacing w:after="0" w:line="240" w:lineRule="auto"/>
              <w:jc w:val="right"/>
              <w:rPr>
                <w:rFonts w:ascii="Times New Roman CYR" w:eastAsiaTheme="minorEastAsia" w:hAnsi="Times New Roman CYR" w:cs="Times New Roman CYR"/>
              </w:rPr>
            </w:pPr>
          </w:p>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За звітний період</w:t>
            </w:r>
          </w:p>
        </w:tc>
        <w:tc>
          <w:tcPr>
            <w:tcW w:w="1645" w:type="dxa"/>
            <w:gridSpan w:val="2"/>
            <w:tcBorders>
              <w:top w:val="single" w:sz="6" w:space="0" w:color="auto"/>
              <w:left w:val="single" w:sz="6" w:space="0" w:color="auto"/>
              <w:bottom w:val="single" w:sz="6" w:space="0" w:color="auto"/>
            </w:tcBorders>
            <w:shd w:val="clear" w:color="auto" w:fill="E6E6E6"/>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За аналогічний період попереднього року</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b/>
                <w:bCs/>
              </w:rPr>
              <w:t>I. Рух коштів у результаті операційної діяльності</w:t>
            </w:r>
          </w:p>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Надходження від: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1 600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2 920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Повернення податків і зборів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3005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у тому числі податку на додану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3006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Цільового фінансування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Надходження від отримання субсидій, дотацій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Надходження авансів від покупців і замовників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3015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Надходження від повернення авансів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3020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Надходження від відсотків за залишками коштів на поточних рахунках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3025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14</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55</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Надходження від боржників неустойки (штрафів, пені)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3035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Надходження від операційної оренди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3040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2 514</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2 492</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Надходження від отримання роялті, авторських винагород </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3045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Надходження від страхових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Надходження фінансових установ від повернення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3055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Інші надходження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3095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Витрачання на оплату: </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3100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( 2 138 )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( 2 914 )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Праці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3105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( 1 324 )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( 1 738 )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Відрахувань на соціальні заходи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( 286 )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( 413 )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Зобов'язань з податків і зборів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3115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( 679 )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( 1 257 )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Витрачання на оплату зобов'язань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3116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( 40 )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Витрачання на оплату зобов'язань  з податку на додану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3117</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( 386 )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( 687 )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Витрачання на оплату зобов'язань  з інших податків і зборів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3118</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( 293 )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( 530 )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Витрачання на оплату авансів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3135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Витрачання на оплату повернення авансів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3140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Витрачання на оплату цільових внесків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3145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Витрачання на оплату зобов'язань за страховими контрактами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3150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Витрачання фінансових установ на надання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3155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Інші витрачання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b/>
                <w:bCs/>
              </w:rPr>
              <w:t>Чистий рух коштів від операційної діяльності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3195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-299</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-855</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b/>
                <w:bCs/>
              </w:rPr>
              <w:t>II. Рух коштів у результаті інвестиційної діяльності</w:t>
            </w:r>
          </w:p>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Надходження від реалізації: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фінансових інвестицій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3200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lastRenderedPageBreak/>
              <w:t xml:space="preserve">    необоротних активів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3205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76</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Надходження від отриманих: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відсотків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3215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дивідендів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3220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Надходження від деривативів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3225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Надходження від погашення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3230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Надходження від вибуття дочірнього підприємства та іншої господарської одиниці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3235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Інші надходження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3250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Витрачання  на придбання: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фінансових інвестицій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3255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    необоротних активів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3260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Виплати за деривативами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3270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Витрачання на надання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3275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Витрачання на придбання дочірнього підприємства та іншої господарської одиниці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3280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Інші платежі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3290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b/>
                <w:bCs/>
              </w:rPr>
              <w:t>Чистий рух коштів від інвестиційної діяльності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3295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76</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b/>
                <w:bCs/>
              </w:rPr>
              <w:t>III. Рух коштів у результаті фінансової діяльності</w:t>
            </w:r>
          </w:p>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Надходження від: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Власного капіталу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Отримання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3305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Надходження від продажу частки в дочірньому підприємстві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3310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Інші надходження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3340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Витрачання  на: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Викуп власних акцій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3345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Погашення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3350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Сплату дивідендів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3355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Витрачання на сплату відсотків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3360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Витрачання на сплату заборгованості з фінансової оренди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3365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Витрачання на придбання частки в дочірньому підприємстві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3370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Витрачання на виплати неконтрольованим часткам у дочірніх підприємствах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3375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Інші платежі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3390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( 0 )</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b/>
                <w:bCs/>
              </w:rPr>
              <w:t>Чистий рух коштів від фінансової діяльності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3395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b/>
                <w:bCs/>
              </w:rPr>
              <w:t>Чистий рух коштів за звітний період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3400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-223</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-855</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Залишок коштів на початок року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3405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337</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1 192</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Вплив зміни валютних курсів на залишок коштів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3410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Залишок коштів на кінець року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3415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114</w:t>
            </w:r>
          </w:p>
        </w:tc>
        <w:tc>
          <w:tcPr>
            <w:tcW w:w="1645"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337</w:t>
            </w:r>
          </w:p>
        </w:tc>
      </w:tr>
    </w:tbl>
    <w:p w:rsidR="00000000" w:rsidRDefault="00526ABF">
      <w:pPr>
        <w:widowControl w:val="0"/>
        <w:autoSpaceDE w:val="0"/>
        <w:autoSpaceDN w:val="0"/>
        <w:adjustRightInd w:val="0"/>
        <w:spacing w:after="0" w:line="240" w:lineRule="auto"/>
        <w:rPr>
          <w:rFonts w:ascii="Times New Roman CYR" w:hAnsi="Times New Roman CYR" w:cs="Times New Roman CYR"/>
        </w:rPr>
      </w:pPr>
    </w:p>
    <w:p w:rsidR="00000000" w:rsidRDefault="00526AB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Сух Роман Вiталiйович</w:t>
      </w:r>
    </w:p>
    <w:p w:rsidR="00000000" w:rsidRDefault="00526ABF">
      <w:pPr>
        <w:widowControl w:val="0"/>
        <w:autoSpaceDE w:val="0"/>
        <w:autoSpaceDN w:val="0"/>
        <w:adjustRightInd w:val="0"/>
        <w:spacing w:after="0" w:line="240" w:lineRule="auto"/>
        <w:rPr>
          <w:rFonts w:ascii="Times New Roman CYR" w:hAnsi="Times New Roman CYR" w:cs="Times New Roman CYR"/>
        </w:rPr>
      </w:pPr>
    </w:p>
    <w:p w:rsidR="00000000" w:rsidRDefault="00526AB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Брагнюк Валентина Василiвна</w:t>
      </w:r>
    </w:p>
    <w:p w:rsidR="00000000" w:rsidRDefault="00526ABF">
      <w:pPr>
        <w:widowControl w:val="0"/>
        <w:autoSpaceDE w:val="0"/>
        <w:autoSpaceDN w:val="0"/>
        <w:adjustRightInd w:val="0"/>
        <w:spacing w:after="0" w:line="240" w:lineRule="auto"/>
        <w:rPr>
          <w:rFonts w:ascii="Times New Roman CYR" w:hAnsi="Times New Roman CYR" w:cs="Times New Roman CYR"/>
        </w:rPr>
        <w:sectPr w:rsidR="00000000">
          <w:pgSz w:w="12240" w:h="15840"/>
          <w:pgMar w:top="850" w:right="850" w:bottom="850" w:left="1400" w:header="720" w:footer="720" w:gutter="0"/>
          <w:cols w:space="720"/>
          <w:noEndnote/>
        </w:sectPr>
      </w:pPr>
    </w:p>
    <w:tbl>
      <w:tblPr>
        <w:tblW w:w="0" w:type="auto"/>
        <w:tblInd w:w="3168" w:type="dxa"/>
        <w:tblLayout w:type="fixed"/>
        <w:tblLook w:val="0000"/>
      </w:tblPr>
      <w:tblGrid>
        <w:gridCol w:w="2240"/>
        <w:gridCol w:w="5500"/>
        <w:gridCol w:w="1800"/>
        <w:gridCol w:w="2000"/>
      </w:tblGrid>
      <w:tr w:rsidR="00000000" w:rsidRPr="00526ABF">
        <w:tblPrEx>
          <w:tblCellMar>
            <w:top w:w="0" w:type="dxa"/>
            <w:bottom w:w="0" w:type="dxa"/>
          </w:tblCellMar>
        </w:tblPrEx>
        <w:trPr>
          <w:gridBefore w:val="3"/>
          <w:wBefore w:w="9540" w:type="dxa"/>
          <w:trHeight w:val="298"/>
        </w:trPr>
        <w:tc>
          <w:tcPr>
            <w:tcW w:w="2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lastRenderedPageBreak/>
              <w:t>КОДИ</w:t>
            </w:r>
          </w:p>
        </w:tc>
      </w:tr>
      <w:tr w:rsidR="00000000" w:rsidRPr="00526ABF">
        <w:tblPrEx>
          <w:tblCellMar>
            <w:top w:w="0" w:type="dxa"/>
            <w:bottom w:w="0" w:type="dxa"/>
          </w:tblCellMar>
        </w:tblPrEx>
        <w:trPr>
          <w:gridBefore w:val="2"/>
          <w:wBefore w:w="7740" w:type="dxa"/>
          <w:trHeight w:val="298"/>
        </w:trPr>
        <w:tc>
          <w:tcPr>
            <w:tcW w:w="1800" w:type="dxa"/>
            <w:tcBorders>
              <w:top w:val="nil"/>
              <w:left w:val="nil"/>
              <w:bottom w:val="nil"/>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Дата</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30.01.2021</w:t>
            </w:r>
          </w:p>
        </w:tc>
      </w:tr>
      <w:tr w:rsidR="00000000" w:rsidRPr="00526ABF">
        <w:tblPrEx>
          <w:tblCellMar>
            <w:top w:w="0" w:type="dxa"/>
            <w:bottom w:w="0" w:type="dxa"/>
          </w:tblCellMar>
        </w:tblPrEx>
        <w:tc>
          <w:tcPr>
            <w:tcW w:w="2240" w:type="dxa"/>
            <w:tcBorders>
              <w:top w:val="nil"/>
              <w:left w:val="nil"/>
              <w:bottom w:val="nil"/>
              <w:right w:val="nil"/>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Підприємство</w:t>
            </w:r>
          </w:p>
        </w:tc>
        <w:tc>
          <w:tcPr>
            <w:tcW w:w="5500" w:type="dxa"/>
            <w:vMerge w:val="restart"/>
            <w:tcBorders>
              <w:top w:val="nil"/>
              <w:left w:val="nil"/>
              <w:bottom w:val="nil"/>
              <w:right w:val="nil"/>
            </w:tcBorders>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Приватне акцiонерне товариство "Соцiальна сфера"</w:t>
            </w:r>
          </w:p>
        </w:tc>
        <w:tc>
          <w:tcPr>
            <w:tcW w:w="1800" w:type="dxa"/>
            <w:tcBorders>
              <w:top w:val="nil"/>
              <w:left w:val="nil"/>
              <w:bottom w:val="nil"/>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за ЄДРПОУ</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21750874</w:t>
            </w:r>
          </w:p>
        </w:tc>
      </w:tr>
    </w:tbl>
    <w:p w:rsidR="00000000" w:rsidRDefault="00526ABF">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власний капітал</w:t>
      </w:r>
    </w:p>
    <w:p w:rsidR="00000000" w:rsidRDefault="00526AB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2020 рік</w:t>
      </w:r>
    </w:p>
    <w:p w:rsidR="00000000" w:rsidRDefault="00526AB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№4</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50"/>
        <w:gridCol w:w="1250"/>
        <w:gridCol w:w="1100"/>
        <w:gridCol w:w="1350"/>
        <w:gridCol w:w="1300"/>
        <w:gridCol w:w="1200"/>
        <w:gridCol w:w="1300"/>
        <w:gridCol w:w="950"/>
        <w:gridCol w:w="550"/>
        <w:gridCol w:w="1250"/>
        <w:gridCol w:w="50"/>
        <w:gridCol w:w="1250"/>
      </w:tblGrid>
      <w:tr w:rsidR="00000000" w:rsidRPr="00526ABF">
        <w:tblPrEx>
          <w:tblCellMar>
            <w:top w:w="0" w:type="dxa"/>
            <w:bottom w:w="0" w:type="dxa"/>
          </w:tblCellMar>
        </w:tblPrEx>
        <w:trPr>
          <w:gridBefore w:val="8"/>
          <w:wBefore w:w="11500" w:type="dxa"/>
          <w:trHeight w:val="280"/>
        </w:trPr>
        <w:tc>
          <w:tcPr>
            <w:tcW w:w="1800" w:type="dxa"/>
            <w:gridSpan w:val="2"/>
            <w:tcBorders>
              <w:top w:val="nil"/>
              <w:left w:val="nil"/>
              <w:bottom w:val="nil"/>
              <w:right w:val="single" w:sz="6" w:space="0" w:color="auto"/>
            </w:tcBorders>
            <w:vAlign w:val="center"/>
          </w:tcPr>
          <w:p w:rsidR="00000000" w:rsidRPr="00526ABF" w:rsidRDefault="00526ABF">
            <w:pPr>
              <w:widowControl w:val="0"/>
              <w:autoSpaceDE w:val="0"/>
              <w:autoSpaceDN w:val="0"/>
              <w:adjustRightInd w:val="0"/>
              <w:spacing w:after="0" w:line="240" w:lineRule="auto"/>
              <w:jc w:val="right"/>
              <w:rPr>
                <w:rFonts w:ascii="Times New Roman CYR" w:eastAsiaTheme="minorEastAsia" w:hAnsi="Times New Roman CYR" w:cs="Times New Roman CYR"/>
              </w:rPr>
            </w:pPr>
            <w:r w:rsidRPr="00526ABF">
              <w:rPr>
                <w:rFonts w:ascii="Times New Roman CYR" w:eastAsiaTheme="minorEastAsia" w:hAnsi="Times New Roman CYR" w:cs="Times New Roman CYR"/>
              </w:rPr>
              <w:t>Код за ДКУД</w:t>
            </w:r>
          </w:p>
        </w:tc>
        <w:tc>
          <w:tcPr>
            <w:tcW w:w="1300" w:type="dxa"/>
            <w:gridSpan w:val="2"/>
            <w:tcBorders>
              <w:top w:val="single" w:sz="6" w:space="0" w:color="auto"/>
              <w:left w:val="single" w:sz="6" w:space="0" w:color="auto"/>
              <w:bottom w:val="single" w:sz="6" w:space="0" w:color="auto"/>
            </w:tcBorders>
            <w:vAlign w:val="center"/>
          </w:tcPr>
          <w:p w:rsidR="00000000" w:rsidRPr="00526ABF" w:rsidRDefault="00526ABF">
            <w:pPr>
              <w:widowControl w:val="0"/>
              <w:autoSpaceDE w:val="0"/>
              <w:autoSpaceDN w:val="0"/>
              <w:adjustRightInd w:val="0"/>
              <w:spacing w:after="0" w:line="240" w:lineRule="auto"/>
              <w:jc w:val="right"/>
              <w:rPr>
                <w:rFonts w:ascii="Times New Roman CYR" w:eastAsiaTheme="minorEastAsia" w:hAnsi="Times New Roman CYR" w:cs="Times New Roman CYR"/>
              </w:rPr>
            </w:pPr>
            <w:r w:rsidRPr="00526ABF">
              <w:rPr>
                <w:rFonts w:ascii="Times New Roman CYR" w:eastAsiaTheme="minorEastAsia" w:hAnsi="Times New Roman CYR" w:cs="Times New Roman CYR"/>
              </w:rPr>
              <w:t>1801005</w:t>
            </w:r>
          </w:p>
        </w:tc>
      </w:tr>
      <w:tr w:rsidR="00000000" w:rsidRPr="00526ABF">
        <w:tblPrEx>
          <w:tblCellMar>
            <w:top w:w="0" w:type="dxa"/>
            <w:bottom w:w="0" w:type="dxa"/>
          </w:tblCellMar>
        </w:tblPrEx>
        <w:trPr>
          <w:trHeight w:val="530"/>
        </w:trPr>
        <w:tc>
          <w:tcPr>
            <w:tcW w:w="3050" w:type="dxa"/>
            <w:tcBorders>
              <w:top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Стаття</w:t>
            </w:r>
          </w:p>
        </w:tc>
        <w:tc>
          <w:tcPr>
            <w:tcW w:w="125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Код рядка</w:t>
            </w:r>
          </w:p>
        </w:tc>
        <w:tc>
          <w:tcPr>
            <w:tcW w:w="110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Зареєстрований капітал</w:t>
            </w:r>
          </w:p>
        </w:tc>
        <w:tc>
          <w:tcPr>
            <w:tcW w:w="135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Капітал у дооцінках</w:t>
            </w:r>
          </w:p>
        </w:tc>
        <w:tc>
          <w:tcPr>
            <w:tcW w:w="130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Додатковий капітал</w:t>
            </w:r>
          </w:p>
        </w:tc>
        <w:tc>
          <w:tcPr>
            <w:tcW w:w="120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Резервний капітал</w:t>
            </w:r>
          </w:p>
        </w:tc>
        <w:tc>
          <w:tcPr>
            <w:tcW w:w="130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Нерозподілений прибуток (непокритий збиток)</w:t>
            </w:r>
          </w:p>
        </w:tc>
        <w:tc>
          <w:tcPr>
            <w:tcW w:w="1500"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Неоплачений капітал</w:t>
            </w:r>
          </w:p>
        </w:tc>
        <w:tc>
          <w:tcPr>
            <w:tcW w:w="1300"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Вилучений капітал</w:t>
            </w:r>
          </w:p>
        </w:tc>
        <w:tc>
          <w:tcPr>
            <w:tcW w:w="1250" w:type="dxa"/>
            <w:tcBorders>
              <w:top w:val="single" w:sz="6" w:space="0" w:color="auto"/>
              <w:left w:val="single" w:sz="6" w:space="0" w:color="auto"/>
              <w:bottom w:val="single" w:sz="6" w:space="0" w:color="auto"/>
            </w:tcBorders>
            <w:shd w:val="clear" w:color="auto" w:fill="E6E6E6"/>
            <w:vAlign w:val="center"/>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Всього</w:t>
            </w:r>
          </w:p>
        </w:tc>
      </w:tr>
      <w:tr w:rsidR="00000000" w:rsidRPr="00526ABF">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shd w:val="clear" w:color="auto" w:fill="E6E6E6"/>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w:t>
            </w:r>
          </w:p>
        </w:tc>
        <w:tc>
          <w:tcPr>
            <w:tcW w:w="1250" w:type="dxa"/>
            <w:tcBorders>
              <w:top w:val="single" w:sz="6" w:space="0" w:color="auto"/>
              <w:left w:val="single" w:sz="6" w:space="0" w:color="auto"/>
              <w:bottom w:val="single" w:sz="6" w:space="0" w:color="auto"/>
              <w:right w:val="single" w:sz="6" w:space="0" w:color="auto"/>
            </w:tcBorders>
            <w:shd w:val="clear" w:color="auto" w:fill="E6E6E6"/>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w:t>
            </w:r>
          </w:p>
        </w:tc>
        <w:tc>
          <w:tcPr>
            <w:tcW w:w="1100" w:type="dxa"/>
            <w:tcBorders>
              <w:top w:val="single" w:sz="6" w:space="0" w:color="auto"/>
              <w:left w:val="single" w:sz="6" w:space="0" w:color="auto"/>
              <w:bottom w:val="single" w:sz="6" w:space="0" w:color="auto"/>
              <w:right w:val="single" w:sz="6" w:space="0" w:color="auto"/>
            </w:tcBorders>
            <w:shd w:val="clear" w:color="auto" w:fill="E6E6E6"/>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3</w:t>
            </w:r>
          </w:p>
        </w:tc>
        <w:tc>
          <w:tcPr>
            <w:tcW w:w="1350" w:type="dxa"/>
            <w:tcBorders>
              <w:top w:val="single" w:sz="6" w:space="0" w:color="auto"/>
              <w:left w:val="single" w:sz="6" w:space="0" w:color="auto"/>
              <w:bottom w:val="single" w:sz="6" w:space="0" w:color="auto"/>
              <w:right w:val="single" w:sz="6" w:space="0" w:color="auto"/>
            </w:tcBorders>
            <w:shd w:val="clear" w:color="auto" w:fill="E6E6E6"/>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w:t>
            </w:r>
          </w:p>
        </w:tc>
        <w:tc>
          <w:tcPr>
            <w:tcW w:w="1300" w:type="dxa"/>
            <w:tcBorders>
              <w:top w:val="single" w:sz="6" w:space="0" w:color="auto"/>
              <w:left w:val="single" w:sz="6" w:space="0" w:color="auto"/>
              <w:bottom w:val="single" w:sz="6" w:space="0" w:color="auto"/>
              <w:right w:val="single" w:sz="6" w:space="0" w:color="auto"/>
            </w:tcBorders>
            <w:shd w:val="clear" w:color="auto" w:fill="E6E6E6"/>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5</w:t>
            </w:r>
          </w:p>
        </w:tc>
        <w:tc>
          <w:tcPr>
            <w:tcW w:w="1200" w:type="dxa"/>
            <w:tcBorders>
              <w:top w:val="single" w:sz="6" w:space="0" w:color="auto"/>
              <w:left w:val="single" w:sz="6" w:space="0" w:color="auto"/>
              <w:bottom w:val="single" w:sz="6" w:space="0" w:color="auto"/>
              <w:right w:val="single" w:sz="6" w:space="0" w:color="auto"/>
            </w:tcBorders>
            <w:shd w:val="clear" w:color="auto" w:fill="E6E6E6"/>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6</w:t>
            </w:r>
          </w:p>
        </w:tc>
        <w:tc>
          <w:tcPr>
            <w:tcW w:w="1300" w:type="dxa"/>
            <w:tcBorders>
              <w:top w:val="single" w:sz="6" w:space="0" w:color="auto"/>
              <w:left w:val="single" w:sz="6" w:space="0" w:color="auto"/>
              <w:bottom w:val="single" w:sz="6" w:space="0" w:color="auto"/>
              <w:right w:val="single" w:sz="6" w:space="0" w:color="auto"/>
            </w:tcBorders>
            <w:shd w:val="clear" w:color="auto" w:fill="E6E6E6"/>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7</w:t>
            </w:r>
          </w:p>
        </w:tc>
        <w:tc>
          <w:tcPr>
            <w:tcW w:w="1500"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8</w:t>
            </w:r>
          </w:p>
        </w:tc>
        <w:tc>
          <w:tcPr>
            <w:tcW w:w="1300"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9</w:t>
            </w:r>
          </w:p>
        </w:tc>
        <w:tc>
          <w:tcPr>
            <w:tcW w:w="1250" w:type="dxa"/>
            <w:tcBorders>
              <w:top w:val="single" w:sz="6" w:space="0" w:color="auto"/>
              <w:left w:val="single" w:sz="6" w:space="0" w:color="auto"/>
              <w:bottom w:val="single" w:sz="6" w:space="0" w:color="auto"/>
            </w:tcBorders>
            <w:shd w:val="clear" w:color="auto" w:fill="E6E6E6"/>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10</w:t>
            </w:r>
          </w:p>
        </w:tc>
      </w:tr>
      <w:tr w:rsidR="00000000" w:rsidRPr="00526ABF">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b/>
                <w:bCs/>
              </w:rPr>
            </w:pPr>
            <w:r w:rsidRPr="00526ABF">
              <w:rPr>
                <w:rFonts w:ascii="Times New Roman CYR" w:eastAsiaTheme="minorEastAsia" w:hAnsi="Times New Roman CYR" w:cs="Times New Roman CYR"/>
                <w:b/>
                <w:bCs/>
              </w:rPr>
              <w:t>Залишок на початок року</w:t>
            </w:r>
          </w:p>
        </w:tc>
        <w:tc>
          <w:tcPr>
            <w:tcW w:w="12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4000</w:t>
            </w:r>
          </w:p>
        </w:tc>
        <w:tc>
          <w:tcPr>
            <w:tcW w:w="11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8 242</w:t>
            </w:r>
          </w:p>
        </w:tc>
        <w:tc>
          <w:tcPr>
            <w:tcW w:w="13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4 687</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204</w:t>
            </w:r>
          </w:p>
        </w:tc>
        <w:tc>
          <w:tcPr>
            <w:tcW w:w="12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-4 997</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8 134</w:t>
            </w:r>
          </w:p>
        </w:tc>
      </w:tr>
      <w:tr w:rsidR="00000000" w:rsidRPr="00526ABF">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b/>
                <w:bCs/>
              </w:rPr>
              <w:t>Коригування:</w:t>
            </w:r>
          </w:p>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Зміна облікової політики</w:t>
            </w:r>
          </w:p>
        </w:tc>
        <w:tc>
          <w:tcPr>
            <w:tcW w:w="12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4005</w:t>
            </w:r>
          </w:p>
        </w:tc>
        <w:tc>
          <w:tcPr>
            <w:tcW w:w="11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Виправлення помилок </w:t>
            </w:r>
          </w:p>
        </w:tc>
        <w:tc>
          <w:tcPr>
            <w:tcW w:w="12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4010</w:t>
            </w:r>
          </w:p>
        </w:tc>
        <w:tc>
          <w:tcPr>
            <w:tcW w:w="11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Інші зміни </w:t>
            </w:r>
          </w:p>
        </w:tc>
        <w:tc>
          <w:tcPr>
            <w:tcW w:w="12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4090</w:t>
            </w:r>
          </w:p>
        </w:tc>
        <w:tc>
          <w:tcPr>
            <w:tcW w:w="11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b/>
                <w:bCs/>
              </w:rPr>
              <w:t xml:space="preserve">Скоригований залишок на початок року </w:t>
            </w:r>
          </w:p>
        </w:tc>
        <w:tc>
          <w:tcPr>
            <w:tcW w:w="12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4095</w:t>
            </w:r>
          </w:p>
        </w:tc>
        <w:tc>
          <w:tcPr>
            <w:tcW w:w="11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8 242</w:t>
            </w:r>
          </w:p>
        </w:tc>
        <w:tc>
          <w:tcPr>
            <w:tcW w:w="13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4 687</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204</w:t>
            </w:r>
          </w:p>
        </w:tc>
        <w:tc>
          <w:tcPr>
            <w:tcW w:w="12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-4 997</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8 134</w:t>
            </w:r>
          </w:p>
        </w:tc>
      </w:tr>
      <w:tr w:rsidR="00000000" w:rsidRPr="00526ABF">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b/>
                <w:bCs/>
              </w:rPr>
              <w:t xml:space="preserve">Чистий прибуток (збиток) за звітний період </w:t>
            </w:r>
          </w:p>
        </w:tc>
        <w:tc>
          <w:tcPr>
            <w:tcW w:w="12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4100</w:t>
            </w:r>
          </w:p>
        </w:tc>
        <w:tc>
          <w:tcPr>
            <w:tcW w:w="11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-142</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-142</w:t>
            </w:r>
          </w:p>
        </w:tc>
      </w:tr>
      <w:tr w:rsidR="00000000" w:rsidRPr="00526ABF">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b/>
                <w:bCs/>
              </w:rPr>
              <w:t xml:space="preserve">Інший сукупний дохід за звітний період </w:t>
            </w:r>
          </w:p>
        </w:tc>
        <w:tc>
          <w:tcPr>
            <w:tcW w:w="12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4110</w:t>
            </w:r>
          </w:p>
        </w:tc>
        <w:tc>
          <w:tcPr>
            <w:tcW w:w="11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Дооцінка (уцінка) необоротних активів </w:t>
            </w:r>
          </w:p>
        </w:tc>
        <w:tc>
          <w:tcPr>
            <w:tcW w:w="12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4111</w:t>
            </w:r>
          </w:p>
        </w:tc>
        <w:tc>
          <w:tcPr>
            <w:tcW w:w="11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Дооцінка (уцінка) фінансових інструментів </w:t>
            </w:r>
          </w:p>
        </w:tc>
        <w:tc>
          <w:tcPr>
            <w:tcW w:w="12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4112</w:t>
            </w:r>
          </w:p>
        </w:tc>
        <w:tc>
          <w:tcPr>
            <w:tcW w:w="11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Накопичені курсові різниці </w:t>
            </w:r>
          </w:p>
        </w:tc>
        <w:tc>
          <w:tcPr>
            <w:tcW w:w="12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4113</w:t>
            </w:r>
          </w:p>
        </w:tc>
        <w:tc>
          <w:tcPr>
            <w:tcW w:w="11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Частка іншого сукупного доходу асоційованих і спільних підприємств </w:t>
            </w:r>
          </w:p>
        </w:tc>
        <w:tc>
          <w:tcPr>
            <w:tcW w:w="12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4114</w:t>
            </w:r>
          </w:p>
        </w:tc>
        <w:tc>
          <w:tcPr>
            <w:tcW w:w="11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Інший сукупний дохід </w:t>
            </w:r>
          </w:p>
        </w:tc>
        <w:tc>
          <w:tcPr>
            <w:tcW w:w="12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4116</w:t>
            </w:r>
          </w:p>
        </w:tc>
        <w:tc>
          <w:tcPr>
            <w:tcW w:w="11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b/>
                <w:bCs/>
              </w:rPr>
              <w:t xml:space="preserve">Розподіл прибутку: </w:t>
            </w:r>
          </w:p>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Виплати власникам </w:t>
            </w:r>
          </w:p>
        </w:tc>
        <w:tc>
          <w:tcPr>
            <w:tcW w:w="12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4200</w:t>
            </w:r>
          </w:p>
        </w:tc>
        <w:tc>
          <w:tcPr>
            <w:tcW w:w="11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Спрямування прибутку до зареєстрованого капіталу  </w:t>
            </w:r>
          </w:p>
        </w:tc>
        <w:tc>
          <w:tcPr>
            <w:tcW w:w="12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4205</w:t>
            </w:r>
          </w:p>
        </w:tc>
        <w:tc>
          <w:tcPr>
            <w:tcW w:w="11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lastRenderedPageBreak/>
              <w:t xml:space="preserve">Відрахування до резервного капіталу </w:t>
            </w:r>
          </w:p>
        </w:tc>
        <w:tc>
          <w:tcPr>
            <w:tcW w:w="12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4210</w:t>
            </w:r>
          </w:p>
        </w:tc>
        <w:tc>
          <w:tcPr>
            <w:tcW w:w="11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Сума чистого прибутку, належна до б</w:t>
            </w:r>
            <w:r w:rsidRPr="00526ABF">
              <w:rPr>
                <w:rFonts w:ascii="Times New Roman CYR" w:eastAsiaTheme="minorEastAsia" w:hAnsi="Times New Roman CYR" w:cs="Times New Roman CYR"/>
              </w:rPr>
              <w:t xml:space="preserve">юджету відповідно до законодавства </w:t>
            </w:r>
          </w:p>
        </w:tc>
        <w:tc>
          <w:tcPr>
            <w:tcW w:w="12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4215</w:t>
            </w:r>
          </w:p>
        </w:tc>
        <w:tc>
          <w:tcPr>
            <w:tcW w:w="11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Сума чистого прибутку на створення спеціальних (цільових) фондів </w:t>
            </w:r>
          </w:p>
        </w:tc>
        <w:tc>
          <w:tcPr>
            <w:tcW w:w="12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4220</w:t>
            </w:r>
          </w:p>
        </w:tc>
        <w:tc>
          <w:tcPr>
            <w:tcW w:w="11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Сума чистого прибутку на матеріальне заохочення </w:t>
            </w:r>
          </w:p>
        </w:tc>
        <w:tc>
          <w:tcPr>
            <w:tcW w:w="12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4225</w:t>
            </w:r>
          </w:p>
        </w:tc>
        <w:tc>
          <w:tcPr>
            <w:tcW w:w="11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b/>
                <w:bCs/>
              </w:rPr>
              <w:t xml:space="preserve">Внески учасників: </w:t>
            </w:r>
          </w:p>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Внески до капіталу </w:t>
            </w:r>
          </w:p>
        </w:tc>
        <w:tc>
          <w:tcPr>
            <w:tcW w:w="12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4240</w:t>
            </w:r>
          </w:p>
        </w:tc>
        <w:tc>
          <w:tcPr>
            <w:tcW w:w="11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Погашення заборгованості з капіталу </w:t>
            </w:r>
          </w:p>
        </w:tc>
        <w:tc>
          <w:tcPr>
            <w:tcW w:w="12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4245</w:t>
            </w:r>
          </w:p>
        </w:tc>
        <w:tc>
          <w:tcPr>
            <w:tcW w:w="11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b/>
                <w:bCs/>
              </w:rPr>
              <w:t xml:space="preserve">Вилучення капіталу: </w:t>
            </w:r>
          </w:p>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Викуп акцій  </w:t>
            </w:r>
          </w:p>
        </w:tc>
        <w:tc>
          <w:tcPr>
            <w:tcW w:w="12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4260</w:t>
            </w:r>
          </w:p>
        </w:tc>
        <w:tc>
          <w:tcPr>
            <w:tcW w:w="11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Перепродаж викуплених акцій </w:t>
            </w:r>
          </w:p>
        </w:tc>
        <w:tc>
          <w:tcPr>
            <w:tcW w:w="12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4265</w:t>
            </w:r>
          </w:p>
        </w:tc>
        <w:tc>
          <w:tcPr>
            <w:tcW w:w="11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Анулювання викуплених акцій </w:t>
            </w:r>
          </w:p>
        </w:tc>
        <w:tc>
          <w:tcPr>
            <w:tcW w:w="12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4270</w:t>
            </w:r>
          </w:p>
        </w:tc>
        <w:tc>
          <w:tcPr>
            <w:tcW w:w="11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Вилучення частки в капіталі </w:t>
            </w:r>
          </w:p>
        </w:tc>
        <w:tc>
          <w:tcPr>
            <w:tcW w:w="12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4275</w:t>
            </w:r>
          </w:p>
        </w:tc>
        <w:tc>
          <w:tcPr>
            <w:tcW w:w="11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Зменшення номінальної вартості акцій </w:t>
            </w:r>
          </w:p>
        </w:tc>
        <w:tc>
          <w:tcPr>
            <w:tcW w:w="12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4280</w:t>
            </w:r>
          </w:p>
        </w:tc>
        <w:tc>
          <w:tcPr>
            <w:tcW w:w="11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Інші зміни в капіталі </w:t>
            </w:r>
          </w:p>
        </w:tc>
        <w:tc>
          <w:tcPr>
            <w:tcW w:w="12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4290</w:t>
            </w:r>
          </w:p>
        </w:tc>
        <w:tc>
          <w:tcPr>
            <w:tcW w:w="11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rPr>
              <w:t xml:space="preserve">Придбання (продаж) неконтрольованої частки в дочірньому підприємстві </w:t>
            </w:r>
          </w:p>
        </w:tc>
        <w:tc>
          <w:tcPr>
            <w:tcW w:w="12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4291</w:t>
            </w:r>
          </w:p>
        </w:tc>
        <w:tc>
          <w:tcPr>
            <w:tcW w:w="11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r>
      <w:tr w:rsidR="00000000" w:rsidRPr="00526ABF">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b/>
                <w:bCs/>
              </w:rPr>
              <w:t xml:space="preserve">Разом змін у капіталі  </w:t>
            </w:r>
          </w:p>
        </w:tc>
        <w:tc>
          <w:tcPr>
            <w:tcW w:w="12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4295</w:t>
            </w:r>
          </w:p>
        </w:tc>
        <w:tc>
          <w:tcPr>
            <w:tcW w:w="11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-142</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-142</w:t>
            </w:r>
          </w:p>
        </w:tc>
      </w:tr>
      <w:tr w:rsidR="00000000" w:rsidRPr="00526ABF">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526ABF" w:rsidRDefault="00526ABF">
            <w:pPr>
              <w:widowControl w:val="0"/>
              <w:autoSpaceDE w:val="0"/>
              <w:autoSpaceDN w:val="0"/>
              <w:adjustRightInd w:val="0"/>
              <w:spacing w:after="0" w:line="240" w:lineRule="auto"/>
              <w:rPr>
                <w:rFonts w:ascii="Times New Roman CYR" w:eastAsiaTheme="minorEastAsia" w:hAnsi="Times New Roman CYR" w:cs="Times New Roman CYR"/>
              </w:rPr>
            </w:pPr>
            <w:r w:rsidRPr="00526ABF">
              <w:rPr>
                <w:rFonts w:ascii="Times New Roman CYR" w:eastAsiaTheme="minorEastAsia" w:hAnsi="Times New Roman CYR" w:cs="Times New Roman CYR"/>
                <w:b/>
                <w:bCs/>
              </w:rPr>
              <w:t xml:space="preserve">Залишок на кінець року </w:t>
            </w:r>
          </w:p>
        </w:tc>
        <w:tc>
          <w:tcPr>
            <w:tcW w:w="12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4300</w:t>
            </w:r>
          </w:p>
        </w:tc>
        <w:tc>
          <w:tcPr>
            <w:tcW w:w="11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8 242</w:t>
            </w:r>
          </w:p>
        </w:tc>
        <w:tc>
          <w:tcPr>
            <w:tcW w:w="135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4 687</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204</w:t>
            </w:r>
          </w:p>
        </w:tc>
        <w:tc>
          <w:tcPr>
            <w:tcW w:w="12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-5 139</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-2</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526ABF" w:rsidRDefault="00526ABF">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526ABF">
              <w:rPr>
                <w:rFonts w:ascii="Times New Roman CYR" w:eastAsiaTheme="minorEastAsia" w:hAnsi="Times New Roman CYR" w:cs="Times New Roman CYR"/>
              </w:rPr>
              <w:t>7 992</w:t>
            </w:r>
          </w:p>
        </w:tc>
      </w:tr>
    </w:tbl>
    <w:p w:rsidR="00000000" w:rsidRDefault="00526ABF">
      <w:pPr>
        <w:widowControl w:val="0"/>
        <w:autoSpaceDE w:val="0"/>
        <w:autoSpaceDN w:val="0"/>
        <w:adjustRightInd w:val="0"/>
        <w:spacing w:after="0" w:line="240" w:lineRule="auto"/>
        <w:rPr>
          <w:rFonts w:ascii="Times New Roman CYR" w:hAnsi="Times New Roman CYR" w:cs="Times New Roman CYR"/>
        </w:rPr>
      </w:pPr>
    </w:p>
    <w:p w:rsidR="00000000" w:rsidRDefault="00526AB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Сух Роман Вiталiйович</w:t>
      </w:r>
    </w:p>
    <w:p w:rsidR="00000000" w:rsidRDefault="00526ABF">
      <w:pPr>
        <w:widowControl w:val="0"/>
        <w:autoSpaceDE w:val="0"/>
        <w:autoSpaceDN w:val="0"/>
        <w:adjustRightInd w:val="0"/>
        <w:spacing w:after="0" w:line="240" w:lineRule="auto"/>
        <w:rPr>
          <w:rFonts w:ascii="Times New Roman CYR" w:hAnsi="Times New Roman CYR" w:cs="Times New Roman CYR"/>
        </w:rPr>
      </w:pPr>
    </w:p>
    <w:p w:rsidR="00000000" w:rsidRDefault="00526AB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Брагнюк Валентина Василiвна</w:t>
      </w:r>
    </w:p>
    <w:p w:rsidR="00000000" w:rsidRDefault="00526ABF">
      <w:pPr>
        <w:widowControl w:val="0"/>
        <w:autoSpaceDE w:val="0"/>
        <w:autoSpaceDN w:val="0"/>
        <w:adjustRightInd w:val="0"/>
        <w:spacing w:after="0" w:line="240" w:lineRule="auto"/>
        <w:rPr>
          <w:rFonts w:ascii="Times New Roman CYR" w:hAnsi="Times New Roman CYR" w:cs="Times New Roman CYR"/>
        </w:rPr>
        <w:sectPr w:rsidR="00000000">
          <w:pgSz w:w="16838" w:h="11906" w:orient="landscape"/>
          <w:pgMar w:top="850" w:right="850" w:bottom="850" w:left="1400" w:header="720" w:footer="720" w:gutter="0"/>
          <w:cols w:space="720"/>
          <w:noEndnote/>
        </w:sectPr>
      </w:pPr>
    </w:p>
    <w:p w:rsidR="00000000" w:rsidRDefault="00526ABF">
      <w:pPr>
        <w:widowControl w:val="0"/>
        <w:autoSpaceDE w:val="0"/>
        <w:autoSpaceDN w:val="0"/>
        <w:adjustRightInd w:val="0"/>
        <w:spacing w:after="0" w:line="240" w:lineRule="auto"/>
        <w:rPr>
          <w:rFonts w:ascii="Times New Roman CYR" w:hAnsi="Times New Roman CYR" w:cs="Times New Roman CYR"/>
        </w:rPr>
        <w:sectPr w:rsidR="00000000">
          <w:pgSz w:w="16838" w:h="11906" w:orient="landscape"/>
          <w:pgMar w:top="850" w:right="850" w:bottom="850" w:left="1400" w:header="720" w:footer="720" w:gutter="0"/>
          <w:cols w:space="720"/>
          <w:noEndnote/>
        </w:sectPr>
      </w:pPr>
    </w:p>
    <w:p w:rsidR="00000000" w:rsidRDefault="00526ABF">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XVI. Твердження щодо річної інформації</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Голова правлiння  Емiтента   Сух Р.В.</w:t>
      </w:r>
      <w:r>
        <w:rPr>
          <w:rFonts w:ascii="Times New Roman CYR" w:hAnsi="Times New Roman CYR" w:cs="Times New Roman CYR"/>
          <w:sz w:val="24"/>
          <w:szCs w:val="24"/>
        </w:rPr>
        <w:t>, який здiйснює управлiнськi функцiї та пiдписує рiчну iнформацiю емiтента, стверджує про те, що, наскiльки це  йому вiдомо, рiчна фiнансова звiтнiсть за 2020 рiк, пiдготовлена вiдповiдно до Нацiональних стандартiв фiнансової звiтностi , мiстить достовiрне</w:t>
      </w:r>
      <w:r>
        <w:rPr>
          <w:rFonts w:ascii="Times New Roman CYR" w:hAnsi="Times New Roman CYR" w:cs="Times New Roman CYR"/>
          <w:sz w:val="24"/>
          <w:szCs w:val="24"/>
        </w:rPr>
        <w:t xml:space="preserve"> та об'єктивне подання iнформацiї про стан активiв, пасивiв, фiнансовий стан, прибутки та збитки емiтента, а також про те, що звiт керiвництва включає достовiрне та об'єктивне подання iнформацiї про розвиток i здiйснення господарської дiяльностi i стан емi</w:t>
      </w:r>
      <w:r>
        <w:rPr>
          <w:rFonts w:ascii="Times New Roman CYR" w:hAnsi="Times New Roman CYR" w:cs="Times New Roman CYR"/>
          <w:sz w:val="24"/>
          <w:szCs w:val="24"/>
        </w:rPr>
        <w:t xml:space="preserve">тента, разом з описом основних ризикiв та невизначеностей, з якими вони стикаються у своїй господарськiй дiяльностi. Юридичнi особи, якi перебувають пiд контролем Емiтента, вiдсутнi. Консолiдована фiнансова звiтнiсть Емiтентом не складається. </w:t>
      </w: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526ABF">
      <w:pPr>
        <w:widowControl w:val="0"/>
        <w:autoSpaceDE w:val="0"/>
        <w:autoSpaceDN w:val="0"/>
        <w:adjustRightInd w:val="0"/>
        <w:spacing w:after="0" w:line="240" w:lineRule="auto"/>
        <w:jc w:val="both"/>
        <w:rPr>
          <w:rFonts w:ascii="Times New Roman CYR" w:hAnsi="Times New Roman CYR" w:cs="Times New Roman CYR"/>
          <w:sz w:val="24"/>
          <w:szCs w:val="24"/>
        </w:rPr>
      </w:pPr>
    </w:p>
    <w:p w:rsidR="00526ABF" w:rsidRDefault="00526ABF">
      <w:pPr>
        <w:widowControl w:val="0"/>
        <w:autoSpaceDE w:val="0"/>
        <w:autoSpaceDN w:val="0"/>
        <w:adjustRightInd w:val="0"/>
        <w:spacing w:after="0" w:line="240" w:lineRule="auto"/>
        <w:rPr>
          <w:rFonts w:ascii="Times New Roman CYR" w:hAnsi="Times New Roman CYR" w:cs="Times New Roman CYR"/>
          <w:sz w:val="24"/>
          <w:szCs w:val="24"/>
        </w:rPr>
      </w:pPr>
    </w:p>
    <w:sectPr w:rsidR="00526ABF">
      <w:pgSz w:w="12240" w:h="15840"/>
      <w:pgMar w:top="850" w:right="850" w:bottom="850" w:left="14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E40B4"/>
    <w:rsid w:val="001E40B4"/>
    <w:rsid w:val="00526AB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48</Pages>
  <Words>12861</Words>
  <Characters>73310</Characters>
  <Application>Microsoft Office Word</Application>
  <DocSecurity>0</DocSecurity>
  <Lines>610</Lines>
  <Paragraphs>171</Paragraphs>
  <ScaleCrop>false</ScaleCrop>
  <Company>Microsoft</Company>
  <LinksUpToDate>false</LinksUpToDate>
  <CharactersWithSpaces>86000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Best</dc:creator>
  <cp:lastModifiedBy>Best</cp:lastModifiedBy>
  <cp:revision>2</cp:revision>
  <dcterms:created xsi:type="dcterms:W3CDTF">2021-03-15T13:19:00Z</dcterms:created>
  <dcterms:modified xsi:type="dcterms:W3CDTF">2021-03-15T13:19:00Z</dcterms:modified>
</cp:coreProperties>
</file>