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6AB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526AB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rsidRPr="00526ABF">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15.03.2021</w:t>
            </w:r>
          </w:p>
        </w:tc>
      </w:tr>
      <w:tr w:rsidR="00000000" w:rsidRPr="00526ABF">
        <w:tblPrEx>
          <w:tblCellMar>
            <w:top w:w="0" w:type="dxa"/>
            <w:bottom w:w="0" w:type="dxa"/>
          </w:tblCellMar>
        </w:tblPrEx>
        <w:trPr>
          <w:trHeight w:val="300"/>
        </w:trPr>
        <w:tc>
          <w:tcPr>
            <w:tcW w:w="55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526ABF">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1</w:t>
            </w:r>
          </w:p>
        </w:tc>
      </w:tr>
      <w:tr w:rsidR="00000000" w:rsidRPr="00526ABF">
        <w:tblPrEx>
          <w:tblCellMar>
            <w:top w:w="0" w:type="dxa"/>
            <w:bottom w:w="0" w:type="dxa"/>
          </w:tblCellMar>
        </w:tblPrEx>
        <w:trPr>
          <w:trHeight w:val="300"/>
        </w:trPr>
        <w:tc>
          <w:tcPr>
            <w:tcW w:w="55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rsidRPr="00526ABF">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Голова правлiння</w:t>
            </w:r>
          </w:p>
        </w:tc>
        <w:tc>
          <w:tcPr>
            <w:tcW w:w="216" w:type="dxa"/>
            <w:tcBorders>
              <w:top w:val="nil"/>
              <w:left w:val="nil"/>
              <w:bottom w:val="nil"/>
              <w:right w:val="nil"/>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tcBorders>
              <w:top w:val="nil"/>
              <w:left w:val="nil"/>
              <w:bottom w:val="nil"/>
              <w:right w:val="nil"/>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654" w:type="dxa"/>
            <w:tcBorders>
              <w:top w:val="nil"/>
              <w:left w:val="nil"/>
              <w:bottom w:val="single" w:sz="6" w:space="0" w:color="auto"/>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Сух  Роман Вiталiйович</w:t>
            </w:r>
          </w:p>
        </w:tc>
      </w:tr>
      <w:tr w:rsidR="00000000" w:rsidRPr="00526ABF">
        <w:tblPrEx>
          <w:tblCellMar>
            <w:top w:w="0" w:type="dxa"/>
            <w:bottom w:w="0" w:type="dxa"/>
          </w:tblCellMar>
        </w:tblPrEx>
        <w:trPr>
          <w:trHeight w:val="200"/>
        </w:trPr>
        <w:tc>
          <w:tcPr>
            <w:tcW w:w="3640" w:type="dxa"/>
            <w:tcBorders>
              <w:top w:val="nil"/>
              <w:left w:val="nil"/>
              <w:bottom w:val="nil"/>
              <w:right w:val="nil"/>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(посада)</w:t>
            </w:r>
          </w:p>
        </w:tc>
        <w:tc>
          <w:tcPr>
            <w:tcW w:w="216" w:type="dxa"/>
            <w:tcBorders>
              <w:top w:val="nil"/>
              <w:left w:val="nil"/>
              <w:bottom w:val="nil"/>
              <w:right w:val="nil"/>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1354" w:type="dxa"/>
            <w:tcBorders>
              <w:top w:val="nil"/>
              <w:left w:val="nil"/>
              <w:bottom w:val="nil"/>
              <w:right w:val="nil"/>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(підпис)</w:t>
            </w:r>
          </w:p>
        </w:tc>
        <w:tc>
          <w:tcPr>
            <w:tcW w:w="216" w:type="dxa"/>
            <w:tcBorders>
              <w:top w:val="nil"/>
              <w:left w:val="nil"/>
              <w:bottom w:val="nil"/>
              <w:right w:val="nil"/>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4654" w:type="dxa"/>
            <w:tcBorders>
              <w:top w:val="nil"/>
              <w:left w:val="nil"/>
              <w:bottom w:val="nil"/>
              <w:right w:val="nil"/>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(прізвище та ініціали керівника або уповноваженої особи емітента)</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"Соцiальна сфера"</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21750874</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43017, Україна, Волинська обл., - р-н, м.</w:t>
      </w:r>
      <w:r>
        <w:rPr>
          <w:rFonts w:ascii="Times New Roman CYR" w:hAnsi="Times New Roman CYR" w:cs="Times New Roman CYR"/>
          <w:sz w:val="24"/>
          <w:szCs w:val="24"/>
        </w:rPr>
        <w:t xml:space="preserve"> Луцьк, Боженка 34 А</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(0332) 262810, (0332) 261719</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socsfera@emitent.net.ua</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w:t>
      </w:r>
      <w:r>
        <w:rPr>
          <w:rFonts w:ascii="Times New Roman CYR" w:hAnsi="Times New Roman CYR" w:cs="Times New Roman CYR"/>
          <w:sz w:val="24"/>
          <w:szCs w:val="24"/>
        </w:rPr>
        <w:t>акціонерів, яким затверджено річну інформацію емітента (за наявності): Рішення наглядової ради емітента від 28.02.2020, Прийняти до вiдому та затвердити рiчний звiт товариства  за 2020 рiк та оприлюднити його згiдно вимог чинного законодавства.</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w:t>
      </w:r>
      <w:r>
        <w:rPr>
          <w:rFonts w:ascii="Times New Roman CYR" w:hAnsi="Times New Roman CYR" w:cs="Times New Roman CYR"/>
          <w:sz w:val="24"/>
          <w:szCs w:val="24"/>
        </w:rPr>
        <w:t>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w:t>
      </w:r>
      <w:r>
        <w:rPr>
          <w:rFonts w:ascii="Times New Roman CYR" w:hAnsi="Times New Roman CYR" w:cs="Times New Roman CYR"/>
          <w:sz w:val="24"/>
          <w:szCs w:val="24"/>
        </w:rPr>
        <w:t xml:space="preserve">рмації від імені учасника фондового ринку (у разі здійснення оприлюднення): </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w:t>
      </w:r>
      <w:r>
        <w:rPr>
          <w:rFonts w:ascii="Times New Roman CYR" w:hAnsi="Times New Roman CYR" w:cs="Times New Roman CYR"/>
          <w:sz w:val="24"/>
          <w:szCs w:val="24"/>
        </w:rPr>
        <w:t>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w:t>
      </w:r>
      <w:r>
        <w:rPr>
          <w:rFonts w:ascii="Times New Roman CYR" w:hAnsi="Times New Roman CYR" w:cs="Times New Roman CYR"/>
          <w:sz w:val="24"/>
          <w:szCs w:val="24"/>
        </w:rPr>
        <w:t>зпосередньо): Державна установа "Агентство з розвитку iнфраструктури фондового ринку України", 21676262, Україна, DR/00002/ARM</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rsidRPr="00526ABF">
        <w:tblPrEx>
          <w:tblCellMar>
            <w:top w:w="0" w:type="dxa"/>
            <w:bottom w:w="0" w:type="dxa"/>
          </w:tblCellMar>
        </w:tblPrEx>
        <w:trPr>
          <w:trHeight w:val="300"/>
        </w:trPr>
        <w:tc>
          <w:tcPr>
            <w:tcW w:w="4450" w:type="dxa"/>
            <w:vMerge w:val="restart"/>
            <w:tcBorders>
              <w:top w:val="nil"/>
              <w:left w:val="nil"/>
              <w:bottom w:val="nil"/>
              <w:right w:val="nil"/>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http://socsfera.emitents.net.ua/</w:t>
            </w:r>
          </w:p>
        </w:tc>
        <w:tc>
          <w:tcPr>
            <w:tcW w:w="1500" w:type="dxa"/>
            <w:tcBorders>
              <w:top w:val="nil"/>
              <w:left w:val="nil"/>
              <w:bottom w:val="single" w:sz="6" w:space="0" w:color="auto"/>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300"/>
        </w:trPr>
        <w:tc>
          <w:tcPr>
            <w:tcW w:w="4450" w:type="dxa"/>
            <w:vMerge/>
            <w:tcBorders>
              <w:top w:val="nil"/>
              <w:left w:val="nil"/>
              <w:bottom w:val="nil"/>
              <w:right w:val="nil"/>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413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(дата)</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w:t>
            </w:r>
            <w:r w:rsidRPr="00526ABF">
              <w:rPr>
                <w:rFonts w:ascii="Times New Roman CYR" w:eastAsiaTheme="minorEastAsia" w:hAnsi="Times New Roman CYR" w:cs="Times New Roman CYR"/>
                <w:sz w:val="24"/>
                <w:szCs w:val="24"/>
              </w:rPr>
              <w:t>х звільнення</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 завдання та політика емітента щодо управління </w:t>
            </w:r>
            <w:r w:rsidRPr="00526ABF">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526ABF">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w:t>
            </w:r>
            <w:r w:rsidRPr="00526ABF">
              <w:rPr>
                <w:rFonts w:ascii="Times New Roman CYR" w:eastAsiaTheme="minorEastAsia"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 порядок призначення та звільнення посадових </w:t>
            </w:r>
            <w:r w:rsidRPr="00526ABF">
              <w:rPr>
                <w:rFonts w:ascii="Times New Roman CYR" w:eastAsiaTheme="minorEastAsia"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526ABF">
              <w:rPr>
                <w:rFonts w:ascii="Times New Roman CYR" w:eastAsiaTheme="minorEastAsia"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526ABF">
              <w:rPr>
                <w:rFonts w:ascii="Times New Roman CYR" w:eastAsiaTheme="minorEastAsia"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 інформація п</w:t>
            </w:r>
            <w:r w:rsidRPr="00526ABF">
              <w:rPr>
                <w:rFonts w:ascii="Times New Roman CYR" w:eastAsiaTheme="minorEastAsia"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6) інформація про придбання </w:t>
            </w:r>
            <w:r w:rsidRPr="00526ABF">
              <w:rPr>
                <w:rFonts w:ascii="Times New Roman CYR" w:eastAsiaTheme="minorEastAsia" w:hAnsi="Times New Roman CYR" w:cs="Times New Roman CYR"/>
                <w:sz w:val="24"/>
                <w:szCs w:val="24"/>
              </w:rPr>
              <w:t>власних акцій емітентом протягом звітного періоду</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19. Інф</w:t>
            </w:r>
            <w:r w:rsidRPr="00526ABF">
              <w:rPr>
                <w:rFonts w:ascii="Times New Roman CYR" w:eastAsiaTheme="minorEastAsia" w:hAnsi="Times New Roman CYR" w:cs="Times New Roman CYR"/>
                <w:sz w:val="24"/>
                <w:szCs w:val="24"/>
              </w:rPr>
              <w:t>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22. Інформація про загальну кількість голосуючих акцій</w:t>
            </w:r>
            <w:r w:rsidRPr="00526ABF">
              <w:rPr>
                <w:rFonts w:ascii="Times New Roman CYR" w:eastAsiaTheme="minorEastAsia" w:hAnsi="Times New Roman CYR" w:cs="Times New Roman CYR"/>
                <w:sz w:val="24"/>
                <w:szCs w:val="24"/>
              </w:rPr>
              <w:t xml:space="preserve">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w:t>
            </w:r>
            <w:r w:rsidRPr="00526ABF">
              <w:rPr>
                <w:rFonts w:ascii="Times New Roman CYR" w:eastAsiaTheme="minorEastAsia" w:hAnsi="Times New Roman CYR" w:cs="Times New Roman CYR"/>
                <w:sz w:val="24"/>
                <w:szCs w:val="24"/>
              </w:rPr>
              <w:t>и</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25. Інформація про прийняття рішення про попереднє надання </w:t>
            </w:r>
            <w:r w:rsidRPr="00526ABF">
              <w:rPr>
                <w:rFonts w:ascii="Times New Roman CYR" w:eastAsiaTheme="minorEastAsia"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28. Інф</w:t>
            </w:r>
            <w:r w:rsidRPr="00526ABF">
              <w:rPr>
                <w:rFonts w:ascii="Times New Roman CYR" w:eastAsiaTheme="minorEastAsia" w:hAnsi="Times New Roman CYR" w:cs="Times New Roman CYR"/>
                <w:sz w:val="24"/>
                <w:szCs w:val="24"/>
              </w:rPr>
              <w:t>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30. Відомості про аудиторський звіт незалежного аудитора, наданий за результ</w:t>
            </w:r>
            <w:r w:rsidRPr="00526ABF">
              <w:rPr>
                <w:rFonts w:ascii="Times New Roman CYR" w:eastAsiaTheme="minorEastAsia" w:hAnsi="Times New Roman CYR" w:cs="Times New Roman CYR"/>
                <w:sz w:val="24"/>
                <w:szCs w:val="24"/>
              </w:rPr>
              <w:t>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w:t>
            </w:r>
            <w:r w:rsidRPr="00526ABF">
              <w:rPr>
                <w:rFonts w:ascii="Times New Roman CYR" w:eastAsiaTheme="minorEastAsia"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 інформація щодо співвідношення ро</w:t>
            </w:r>
            <w:r w:rsidRPr="00526ABF">
              <w:rPr>
                <w:rFonts w:ascii="Times New Roman CYR" w:eastAsiaTheme="minorEastAsia"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 інформація про заміни іпотечн</w:t>
            </w:r>
            <w:r w:rsidRPr="00526ABF">
              <w:rPr>
                <w:rFonts w:ascii="Times New Roman CYR" w:eastAsiaTheme="minorEastAsia"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w:t>
            </w:r>
            <w:r w:rsidRPr="00526ABF">
              <w:rPr>
                <w:rFonts w:ascii="Times New Roman CYR" w:eastAsiaTheme="minorEastAsia"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9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46. Примітки:</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Дiяльнiсть не лiцензується.</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Емiтент не брав участi  в створеннi юридичних осiб.</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Посада корпоративного секретаря  вiдсутня.</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Товариство не проходило рейтингову   оцiнку.</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Фiлiали або iншi вiдокремленi структурнi пiдроздiли не створенi.</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Емiтент не бере участi у судових справах  на суму 1</w:t>
            </w:r>
            <w:r w:rsidRPr="00526ABF">
              <w:rPr>
                <w:rFonts w:ascii="Times New Roman CYR" w:eastAsiaTheme="minorEastAsia" w:hAnsi="Times New Roman CYR" w:cs="Times New Roman CYR"/>
                <w:sz w:val="24"/>
                <w:szCs w:val="24"/>
              </w:rPr>
              <w:t xml:space="preserve"> або бiльше вiдсоткiв активiв емiтента  станом на початок звiтного року.</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Штрафнi санкцiї у звiтному перiодi не накладались. </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Будь-якi винагороди або компенсацiї посадовим особам емiтента в разi їх звiльнення  не передбаченi.</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Засновинком товариства є  ВАТ "</w:t>
            </w:r>
            <w:r w:rsidRPr="00526ABF">
              <w:rPr>
                <w:rFonts w:ascii="Times New Roman CYR" w:eastAsiaTheme="minorEastAsia" w:hAnsi="Times New Roman CYR" w:cs="Times New Roman CYR"/>
                <w:sz w:val="24"/>
                <w:szCs w:val="24"/>
              </w:rPr>
              <w:t>Луцький пiдшипниковий завод", але на кiнець звiтного перiоду засновник акцiями не володiє.</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 звiтному роцi змiна акцiонерiв, яким належать голосуючi акцiї, розмiр пакета яких стає бiльшим, меншим або рiвним пороговому значенню пакета акцiй, не вiдбувалась.</w:t>
            </w:r>
            <w:r w:rsidRPr="00526ABF">
              <w:rPr>
                <w:rFonts w:ascii="Times New Roman CYR" w:eastAsiaTheme="minorEastAsia" w:hAnsi="Times New Roman CYR" w:cs="Times New Roman CYR"/>
                <w:sz w:val="24"/>
                <w:szCs w:val="24"/>
              </w:rPr>
              <w:t xml:space="preserve"> </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В звiтному роцi змiна осiб, яким належить право голосу за акцiями, сумарна кiлькiсть прав за якими стає бiльшою, меншою або рiвною пороговому значенню пакета акцiй,  не вiдбувалась. </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lastRenderedPageBreak/>
              <w:t xml:space="preserve"> Змiна осiб, якi є власниками фiнансових iнструментiв, пов'язаних з гол</w:t>
            </w:r>
            <w:r w:rsidRPr="00526ABF">
              <w:rPr>
                <w:rFonts w:ascii="Times New Roman CYR" w:eastAsiaTheme="minorEastAsia" w:hAnsi="Times New Roman CYR" w:cs="Times New Roman CYR"/>
                <w:sz w:val="24"/>
                <w:szCs w:val="24"/>
              </w:rPr>
              <w:t xml:space="preserve">осуючими акцiями акцiонерного товариства, сумарна кiлькiсть прав за якими стає бiльшою, меншою або рiвною пороговому значенню пакета акцiй - в звiтному роцi не вiдбувалась. </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Iншi цiннi папери,  крiм акцiй  емiтентом не випускались.</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Викуп власних акцiй не з</w:t>
            </w:r>
            <w:r w:rsidRPr="00526ABF">
              <w:rPr>
                <w:rFonts w:ascii="Times New Roman CYR" w:eastAsiaTheme="minorEastAsia" w:hAnsi="Times New Roman CYR" w:cs="Times New Roman CYR"/>
                <w:sz w:val="24"/>
                <w:szCs w:val="24"/>
              </w:rPr>
              <w:t>дiйснювався.</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У власностi працiвникiв емiтента iншi  цiннi папери (крiм акцiй)  вiдсутнi. </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У власностi працiвникiв емiтента (крiм посадових осiб) акцiї у розмiрi понад 0,1 вiдсотка розмiру статутного капiталу вiдсутнi.</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Рiшення про виплату дивiдендiв та iнши</w:t>
            </w:r>
            <w:r w:rsidRPr="00526ABF">
              <w:rPr>
                <w:rFonts w:ascii="Times New Roman CYR" w:eastAsiaTheme="minorEastAsia" w:hAnsi="Times New Roman CYR" w:cs="Times New Roman CYR"/>
                <w:sz w:val="24"/>
                <w:szCs w:val="24"/>
              </w:rPr>
              <w:t>х доходiв за цiнними паперами не приймалось.</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w:t>
            </w:r>
            <w:r w:rsidRPr="00526ABF">
              <w:rPr>
                <w:rFonts w:ascii="Times New Roman CYR" w:eastAsiaTheme="minorEastAsia" w:hAnsi="Times New Roman CYR" w:cs="Times New Roman CYR"/>
                <w:sz w:val="24"/>
                <w:szCs w:val="24"/>
              </w:rPr>
              <w:t xml:space="preserve">ицтво та розподiлення електроенергiї, газу та води за класифiкатором видiв економiчної дiяльностi. </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Iнформацiя про собiвартiсть реалiзованої продукцiї вiдсутня, в зв'язку з тим, що товариство не займається видами дiяльностi, що класифiкуються як переробна,</w:t>
            </w:r>
            <w:r w:rsidRPr="00526ABF">
              <w:rPr>
                <w:rFonts w:ascii="Times New Roman CYR" w:eastAsiaTheme="minorEastAsia" w:hAnsi="Times New Roman CYR" w:cs="Times New Roman CYR"/>
                <w:sz w:val="24"/>
                <w:szCs w:val="24"/>
              </w:rPr>
              <w:t xml:space="preserve"> добувна промисловiсть або виробництво та розподiлення електроенергiї, газу та води за класифiкатором видiв економiчної дiяльностi. </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Рiшення про вчинення, поперднє схвалення значних правочинiв i правочинiв щодо вчинення яких є заiнтересованiсть не приймали</w:t>
            </w:r>
            <w:r w:rsidRPr="00526ABF">
              <w:rPr>
                <w:rFonts w:ascii="Times New Roman CYR" w:eastAsiaTheme="minorEastAsia" w:hAnsi="Times New Roman CYR" w:cs="Times New Roman CYR"/>
                <w:sz w:val="24"/>
                <w:szCs w:val="24"/>
              </w:rPr>
              <w:t>сь.</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У Емiтента вiдсутня iнформацiя про наявнiсть корпоративних договорiв, укладених акцiонерами (учасниками). </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Емiтент не володiє iнформацiєю про наявнiсть будь-яких договорiв та/або правочинiв, умовою чинностi яких є незмiннiсть осiб, якi здiйснюють конт</w:t>
            </w:r>
            <w:r w:rsidRPr="00526ABF">
              <w:rPr>
                <w:rFonts w:ascii="Times New Roman CYR" w:eastAsiaTheme="minorEastAsia" w:hAnsi="Times New Roman CYR" w:cs="Times New Roman CYR"/>
                <w:sz w:val="24"/>
                <w:szCs w:val="24"/>
              </w:rPr>
              <w:t>роль над емiтентом.</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Аудит фiнансової звiтностi емiтента, що здiйснив приватне розмiщення акцiй, чинним законодавством не передбачений.</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Особлива iнформацiя не виникала.</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"Соцiальна сфера"</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30.01.1997</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8241492</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w:t>
      </w:r>
      <w:r>
        <w:rPr>
          <w:rFonts w:ascii="Times New Roman CYR" w:hAnsi="Times New Roman CYR" w:cs="Times New Roman CYR"/>
          <w:b/>
          <w:bCs/>
          <w:sz w:val="24"/>
          <w:szCs w:val="24"/>
        </w:rPr>
        <w:t>алі, що належать державі</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10.71 - Виробництво хлiба i хлiбобулочних виробiв</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операцiї з нерухомим майном</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47.11 - роздрiбна торгiвля</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w:t>
      </w:r>
      <w:r>
        <w:rPr>
          <w:rFonts w:ascii="Times New Roman CYR" w:hAnsi="Times New Roman CYR" w:cs="Times New Roman CYR"/>
          <w:sz w:val="24"/>
          <w:szCs w:val="24"/>
        </w:rPr>
        <w:t>анку (філії, відділення банку), який обслуговує емітента за поточним рахунком у національній валюті</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КБ "Приватбанк", МФО 303440</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UA873034400000026003230041001</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UA873034400000026003230041001</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w:t>
      </w:r>
      <w:r>
        <w:rPr>
          <w:rFonts w:ascii="Times New Roman CYR" w:hAnsi="Times New Roman CYR" w:cs="Times New Roman CYR"/>
          <w:sz w:val="24"/>
          <w:szCs w:val="24"/>
        </w:rPr>
        <w:t>ння банку), який обслуговує емітента за поточним рахунком у іноземній валюті</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МФО </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Фiлiї, дочiрнi пiдприємства та представництва</w:t>
      </w:r>
      <w:r>
        <w:rPr>
          <w:rFonts w:ascii="Times New Roman CYR" w:hAnsi="Times New Roman CYR" w:cs="Times New Roman CYR"/>
          <w:sz w:val="24"/>
          <w:szCs w:val="24"/>
        </w:rPr>
        <w:t xml:space="preserve"> вiдсутнi. Змiн в органiзацiйнiй структурi не вiдбулось.</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xml:space="preserve">,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w:t>
      </w:r>
      <w:r>
        <w:rPr>
          <w:rFonts w:ascii="Times New Roman CYR" w:hAnsi="Times New Roman CYR" w:cs="Times New Roman CYR"/>
          <w:b/>
          <w:bCs/>
          <w:sz w:val="24"/>
          <w:szCs w:val="24"/>
        </w:rPr>
        <w:lastRenderedPageBreak/>
        <w:t>операційним</w:t>
      </w:r>
      <w:r>
        <w:rPr>
          <w:rFonts w:ascii="Times New Roman CYR" w:hAnsi="Times New Roman CYR" w:cs="Times New Roman CYR"/>
          <w:b/>
          <w:bCs/>
          <w:sz w:val="24"/>
          <w:szCs w:val="24"/>
        </w:rPr>
        <w:t xml:space="preserve"> потребам емітента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штатних працiвникiв 14  осiб. Прцiвники, якi працюють на умовах неповного робочогочасу або за сумiсництвом, вiдсутнi.Фонд оплати працi зменшиввся у звiтному перiодi на 698 тис.грн.  у зв"язку зi скороченням  штатної ч</w:t>
      </w:r>
      <w:r>
        <w:rPr>
          <w:rFonts w:ascii="Times New Roman CYR" w:hAnsi="Times New Roman CYR" w:cs="Times New Roman CYR"/>
          <w:sz w:val="24"/>
          <w:szCs w:val="24"/>
        </w:rPr>
        <w:t>исельностi працiвникiв,   i становить 1470тис.грн.</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w:t>
      </w:r>
      <w:r>
        <w:rPr>
          <w:rFonts w:ascii="Times New Roman CYR" w:hAnsi="Times New Roman CYR" w:cs="Times New Roman CYR"/>
          <w:b/>
          <w:bCs/>
          <w:sz w:val="24"/>
          <w:szCs w:val="24"/>
        </w:rPr>
        <w:t>позиції емітента в структурі об'єднання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w:t>
      </w:r>
      <w:r>
        <w:rPr>
          <w:rFonts w:ascii="Times New Roman CYR" w:hAnsi="Times New Roman CYR" w:cs="Times New Roman CYR"/>
          <w:b/>
          <w:bCs/>
          <w:sz w:val="24"/>
          <w:szCs w:val="24"/>
        </w:rPr>
        <w:t>) та отриманий фінансовий результат за звітний рік по кожному виду спільної діяльності</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w:t>
      </w:r>
      <w:r>
        <w:rPr>
          <w:rFonts w:ascii="Times New Roman CYR" w:hAnsi="Times New Roman CYR" w:cs="Times New Roman CYR"/>
          <w:b/>
          <w:bCs/>
          <w:sz w:val="24"/>
          <w:szCs w:val="24"/>
        </w:rPr>
        <w:t>и та результати цих пропозицій</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не надходили.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здiйснюється з</w:t>
      </w:r>
      <w:r>
        <w:rPr>
          <w:rFonts w:ascii="Times New Roman CYR" w:hAnsi="Times New Roman CYR" w:cs="Times New Roman CYR"/>
          <w:sz w:val="24"/>
          <w:szCs w:val="24"/>
        </w:rPr>
        <w:t>а прямолiнiйний методом (за яким рiчна сума амортизацiї визначається дiленням вартостi, яка амортизується, на строк корисного використання об'єкта основних засобiв).  При розрахунках вартостi запасу, який передається у виробництво, пiдприємство застосовуву</w:t>
      </w:r>
      <w:r>
        <w:rPr>
          <w:rFonts w:ascii="Times New Roman CYR" w:hAnsi="Times New Roman CYR" w:cs="Times New Roman CYR"/>
          <w:sz w:val="24"/>
          <w:szCs w:val="24"/>
        </w:rPr>
        <w:t>є метод оцiнки  за собiвартiстю перших за часом надходжень запасiв (ФIФО).  За середньозваженою собiвартiстю - вибуття паливно-мастильних матерiалiв для обслуговування автомобiлiв      За цiнами продажу -застосування проценту торговельної нацiнки  при здiй</w:t>
      </w:r>
      <w:r>
        <w:rPr>
          <w:rFonts w:ascii="Times New Roman CYR" w:hAnsi="Times New Roman CYR" w:cs="Times New Roman CYR"/>
          <w:sz w:val="24"/>
          <w:szCs w:val="24"/>
        </w:rPr>
        <w:t xml:space="preserve">сненнi  продажу (через магазини) виробiв власного виробництва.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w:t>
      </w:r>
      <w:r>
        <w:rPr>
          <w:rFonts w:ascii="Times New Roman CYR" w:hAnsi="Times New Roman CYR" w:cs="Times New Roman CYR"/>
          <w:b/>
          <w:bCs/>
          <w:sz w:val="24"/>
          <w:szCs w:val="24"/>
        </w:rPr>
        <w:t>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w:t>
      </w:r>
      <w:r>
        <w:rPr>
          <w:rFonts w:ascii="Times New Roman CYR" w:hAnsi="Times New Roman CYR" w:cs="Times New Roman CYR"/>
          <w:b/>
          <w:bCs/>
          <w:sz w:val="24"/>
          <w:szCs w:val="24"/>
        </w:rPr>
        <w:t>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w:t>
      </w:r>
      <w:r>
        <w:rPr>
          <w:rFonts w:ascii="Times New Roman CYR" w:hAnsi="Times New Roman CYR" w:cs="Times New Roman CYR"/>
          <w:b/>
          <w:bCs/>
          <w:sz w:val="24"/>
          <w:szCs w:val="24"/>
        </w:rPr>
        <w:t>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w:t>
      </w:r>
      <w:r>
        <w:rPr>
          <w:rFonts w:ascii="Times New Roman CYR" w:hAnsi="Times New Roman CYR" w:cs="Times New Roman CYR"/>
          <w:b/>
          <w:bCs/>
          <w:sz w:val="24"/>
          <w:szCs w:val="24"/>
        </w:rPr>
        <w:t>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w:t>
      </w:r>
      <w:r>
        <w:rPr>
          <w:rFonts w:ascii="Times New Roman CYR" w:hAnsi="Times New Roman CYR" w:cs="Times New Roman CYR"/>
          <w:b/>
          <w:bCs/>
          <w:sz w:val="24"/>
          <w:szCs w:val="24"/>
        </w:rPr>
        <w:t xml:space="preserve">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займається громадським харчуванням i здаванн</w:t>
      </w:r>
      <w:r>
        <w:rPr>
          <w:rFonts w:ascii="Times New Roman CYR" w:hAnsi="Times New Roman CYR" w:cs="Times New Roman CYR"/>
          <w:sz w:val="24"/>
          <w:szCs w:val="24"/>
        </w:rPr>
        <w:t>ям примiщень в оренду.</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w:t>
      </w:r>
      <w:r>
        <w:rPr>
          <w:rFonts w:ascii="Times New Roman CYR" w:hAnsi="Times New Roman CYR" w:cs="Times New Roman CYR"/>
          <w:b/>
          <w:bCs/>
          <w:sz w:val="24"/>
          <w:szCs w:val="24"/>
        </w:rPr>
        <w:t xml:space="preserve">бо інвестиції, їх вартість і спосіб фінансування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придбання або вiдчудження не здiйснювались.</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w:t>
      </w:r>
      <w:r>
        <w:rPr>
          <w:rFonts w:ascii="Times New Roman CYR" w:hAnsi="Times New Roman CYR" w:cs="Times New Roman CYR"/>
          <w:b/>
          <w:bCs/>
          <w:sz w:val="24"/>
          <w:szCs w:val="24"/>
        </w:rPr>
        <w:t>;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w:t>
      </w:r>
      <w:r>
        <w:rPr>
          <w:rFonts w:ascii="Times New Roman CYR" w:hAnsi="Times New Roman CYR" w:cs="Times New Roman CYR"/>
          <w:b/>
          <w:bCs/>
          <w:sz w:val="24"/>
          <w:szCs w:val="24"/>
        </w:rPr>
        <w:t>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емiтента знаходяться за адрес</w:t>
      </w:r>
      <w:r>
        <w:rPr>
          <w:rFonts w:ascii="Times New Roman CYR" w:hAnsi="Times New Roman CYR" w:cs="Times New Roman CYR"/>
          <w:sz w:val="24"/>
          <w:szCs w:val="24"/>
        </w:rPr>
        <w:t>ою м. Луцьк, вул. Боженка, 34-А  та гуротожитки по бульвару Дружби народiв.   Ступiнь зносу примiщень досить високий i потребує значних вкладень для ремонту i функцiонування. Товариство планує здiснювати поетапний ремонт покрiвлi, комунiкацiї i самих примi</w:t>
      </w:r>
      <w:r>
        <w:rPr>
          <w:rFonts w:ascii="Times New Roman CYR" w:hAnsi="Times New Roman CYR" w:cs="Times New Roman CYR"/>
          <w:sz w:val="24"/>
          <w:szCs w:val="24"/>
        </w:rPr>
        <w:t xml:space="preserve">щень для збереження їх  в належному станi.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Високi податки на землю та транспорт.</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користується власними основними засобами.Проводить заходи по їх зб</w:t>
      </w:r>
      <w:r>
        <w:rPr>
          <w:rFonts w:ascii="Times New Roman CYR" w:hAnsi="Times New Roman CYR" w:cs="Times New Roman CYR"/>
          <w:sz w:val="24"/>
          <w:szCs w:val="24"/>
        </w:rPr>
        <w:t>ереженню та оновленню.</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укладенi договори виконанi.</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w:t>
      </w:r>
      <w:r>
        <w:rPr>
          <w:rFonts w:ascii="Times New Roman CYR" w:hAnsi="Times New Roman CYR" w:cs="Times New Roman CYR"/>
          <w:b/>
          <w:bCs/>
          <w:sz w:val="24"/>
          <w:szCs w:val="24"/>
        </w:rPr>
        <w:t>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покращення фiнансового стану пiдприємства планується розширяти ринок пропоз</w:t>
      </w:r>
      <w:r>
        <w:rPr>
          <w:rFonts w:ascii="Times New Roman CYR" w:hAnsi="Times New Roman CYR" w:cs="Times New Roman CYR"/>
          <w:sz w:val="24"/>
          <w:szCs w:val="24"/>
        </w:rPr>
        <w:t>ицiй, здiйснити ремонт примiщень для здачi в оренду.</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не проводились.</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w:t>
      </w:r>
      <w:r>
        <w:rPr>
          <w:rFonts w:ascii="Times New Roman CYR" w:hAnsi="Times New Roman CYR" w:cs="Times New Roman CYR"/>
          <w:b/>
          <w:bCs/>
          <w:sz w:val="24"/>
          <w:szCs w:val="24"/>
        </w:rPr>
        <w:t>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IV. Інформація про органи упр</w:t>
      </w:r>
      <w:r>
        <w:rPr>
          <w:rFonts w:ascii="Times New Roman CYR" w:hAnsi="Times New Roman CYR" w:cs="Times New Roman CYR"/>
          <w:b/>
          <w:bCs/>
          <w:sz w:val="28"/>
          <w:szCs w:val="28"/>
        </w:rPr>
        <w:t>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526AB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Персональний склад</w:t>
            </w:r>
          </w:p>
        </w:tc>
      </w:tr>
      <w:tr w:rsidR="00000000" w:rsidRPr="00526AB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3агальнi збори акцiонерiв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Акцiонери </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Акцiонери, якi зареєструвались для участi у зборах</w:t>
            </w:r>
          </w:p>
        </w:tc>
      </w:tr>
      <w:tr w:rsidR="00000000" w:rsidRPr="00526AB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Наглядова рада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Голова наглядової ради  Сух Тарас Вiталiйович,   член наглядової ради  Гайдук Леонiд Миколайович,  член наглядової ради Сух Вiта Вiталiївна.</w:t>
            </w:r>
          </w:p>
        </w:tc>
      </w:tr>
      <w:tr w:rsidR="00000000" w:rsidRPr="00526AB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Голова правлiння  Сух Роман Вiталiйович ; Перший заступник голови правлiння Сух Вiталiй Семенови</w:t>
            </w:r>
            <w:r w:rsidRPr="00526ABF">
              <w:rPr>
                <w:rFonts w:ascii="Times New Roman CYR" w:eastAsiaTheme="minorEastAsia" w:hAnsi="Times New Roman CYR" w:cs="Times New Roman CYR"/>
              </w:rPr>
              <w:t>ч;  Член правлiння  Гандзюк Наталiя Iванiвна</w:t>
            </w:r>
          </w:p>
        </w:tc>
      </w:tr>
      <w:tr w:rsidR="00000000" w:rsidRPr="00526AB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Одноосiбний </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Яблонська Лiдiя Iванiвна</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rsidRPr="00526ABF">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 набуття повноважень та термін, на який обрано (призначено)</w:t>
            </w:r>
          </w:p>
        </w:tc>
      </w:tr>
      <w:tr w:rsidR="00000000" w:rsidRPr="00526ABF">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w:t>
            </w:r>
          </w:p>
        </w:tc>
      </w:tr>
      <w:tr w:rsidR="00000000" w:rsidRPr="00526AB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Перший заступник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Сух   Вiталiй Семенович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ПрАТ "Соцiальна сфера", 21750874, Протягом останнiх 5 рокiв Голова правлiння товариства.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19.11.2019,  на 3 роки</w:t>
            </w:r>
          </w:p>
        </w:tc>
      </w:tr>
      <w:tr w:rsidR="00000000" w:rsidRPr="00526AB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Опис:</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Непогашеної судимостi за корисливi та посадовi злочини не має.Отримує заробiтну плату згiдно штатного розпису. Повноваження та обов"язки визначенi статутом та положенням про правлiння. Додаткової  винагороди, в тому числi в натуральнiй формi  не отримував.</w:t>
            </w:r>
          </w:p>
        </w:tc>
      </w:tr>
      <w:tr w:rsidR="00000000" w:rsidRPr="00526AB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Брагнюк   Валентина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ПрАТ "Соцiальна сфера", 21750874, Протягом останнiх 5 рокiв Головний бухгалтер Товариства .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05.02.1997, безстроково</w:t>
            </w:r>
          </w:p>
        </w:tc>
      </w:tr>
      <w:tr w:rsidR="00000000" w:rsidRPr="00526AB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Опис:</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Непогашеної судимостi не має.Отримує заробiтну плату згiдно штатного розпису.Повноваження та обов"язки визначенi  посадовою iнструкцiєю.Додаткової  винагороди, в тому числi в натуральнiй формi  не отримувала.</w:t>
            </w:r>
          </w:p>
        </w:tc>
      </w:tr>
      <w:tr w:rsidR="00000000" w:rsidRPr="00526AB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Гандзюк Наталiя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1987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ПрАТ "Соцiальна сфера", 21750874, Протягом останнiх 5 рокiв менеджер ПрАт "Соцiальна сфера".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19.11.2019, на 3 роки</w:t>
            </w:r>
          </w:p>
        </w:tc>
      </w:tr>
      <w:tr w:rsidR="00000000" w:rsidRPr="00526AB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Опис:</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Непогашеної судимостi не має.Отримує заробiтну плату згiдно штатного розпису. Повноваження та обов"язки визначенi статутом та положенням про правлiння. Додаткової  винагороди, в тому числi в натуральнiй формi  не отримувала.</w:t>
            </w:r>
          </w:p>
        </w:tc>
      </w:tr>
      <w:tr w:rsidR="00000000" w:rsidRPr="00526AB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Сух Роман Вiталiйович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Протягом останнiх 5 рокiв Приватний пiдприємець.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19.11.2019, на 3 роки</w:t>
            </w:r>
          </w:p>
        </w:tc>
      </w:tr>
      <w:tr w:rsidR="00000000" w:rsidRPr="00526AB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Опис:</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Непогашеної судимостi не має.Отримує заробiтну плату згiдно штатного розпису.Забезпечує виконання рiшень загальних зборiв акцiонерiв АТ. Розпоряджається майном товариства в межах встановлених чинним законодавством та статутом.Без доручення дiє вiд iменi то</w:t>
            </w:r>
            <w:r w:rsidRPr="00526ABF">
              <w:rPr>
                <w:rFonts w:ascii="Times New Roman CYR" w:eastAsiaTheme="minorEastAsia" w:hAnsi="Times New Roman CYR" w:cs="Times New Roman CYR"/>
              </w:rPr>
              <w:t>вариства, представляє його в усiх установах, пiдприємствах, органiзацiях. Повноваження та обов"язки визначенi статутом та положенням про правлiння.</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Додаткової  винагороди, в тому числi в натуральнiй формi  не отримував.</w:t>
            </w:r>
          </w:p>
        </w:tc>
      </w:tr>
      <w:tr w:rsidR="00000000" w:rsidRPr="00526AB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Яблонська Лiдiя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ПрАТ "Соцiальна сфера", 21750874, Протягом останнiх 5 рокiв бухгалтер ПрАТ "Соцiальна сфера".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10.12.2018, на 3 роки</w:t>
            </w:r>
          </w:p>
        </w:tc>
      </w:tr>
      <w:tr w:rsidR="00000000" w:rsidRPr="00526AB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Опис:</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Непогашеної судимостi не має. Органiзовує перевiрку фiнансово-господарської дiяльностi для подання висновку по рiчному звiту. Повноваження та обов"язки визначенi статутом.Додаткової  винагороди, в тому числi в натуральнiй формi  не отримувала.</w:t>
            </w:r>
          </w:p>
        </w:tc>
      </w:tr>
      <w:tr w:rsidR="00000000" w:rsidRPr="00526AB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Сух Тарас Вiталiйович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Протягом останнiх 5 рокiв Приватний пiдприємець.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19.11.2019, на 3 роки</w:t>
            </w:r>
          </w:p>
        </w:tc>
      </w:tr>
      <w:tr w:rsidR="00000000" w:rsidRPr="00526AB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Опис:</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Непогашеної судимостi не має.Додаткову винагороду, в тому числi в натуральнiй формi не отрмує. Органiзовує роботу, скликає засiдання наглядової ради та головує на них. Голова наглядової ради-акцiонер.Повноваження та обов"язки визначенi статутом та положенн</w:t>
            </w:r>
            <w:r w:rsidRPr="00526ABF">
              <w:rPr>
                <w:rFonts w:ascii="Times New Roman CYR" w:eastAsiaTheme="minorEastAsia" w:hAnsi="Times New Roman CYR" w:cs="Times New Roman CYR"/>
              </w:rPr>
              <w:t>ям про наглядову раду.</w:t>
            </w:r>
          </w:p>
        </w:tc>
      </w:tr>
      <w:tr w:rsidR="00000000" w:rsidRPr="00526AB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Сух Вiта Вiталiївна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ТОВ "Рош Україна", 36691549, Протягом останнiх 5 рокiв менеджер з маркетингу </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19.11.2019, на 3 роки</w:t>
            </w:r>
          </w:p>
        </w:tc>
      </w:tr>
      <w:tr w:rsidR="00000000" w:rsidRPr="00526AB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Опис:</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Непогашеної судимостi не має.Додаткову винагороду, в тому числi в натуральнiй формi не отрмує.Обрана  як акцiонер. Бере участь у засiданнях та прийняттi рiшень наглядової ради, органiзовує ведення протоколiв засiдання. </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Гайдук Леонiд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ПрАТ "Соцiальна сфера", 21750874, Протягом останнiх 5 рокiв електрик ПрАТ "Соцiальна сфера". Посади на iнших пiдприємсвах не обiймає.</w:t>
            </w:r>
          </w:p>
        </w:tc>
        <w:tc>
          <w:tcPr>
            <w:tcW w:w="155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19.11.2019, на 3 роки</w:t>
            </w:r>
          </w:p>
        </w:tc>
      </w:tr>
      <w:tr w:rsidR="00000000" w:rsidRPr="00526ABF">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Опис:</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Непогашеної судимостi не має.Додаткову винагороду, в тому числi в натуральнiй формi не отрмує. Обраний як  представник акцiонера Суха Романа Вiталiйовича.  Бере участь у засiданнях та прийняттi рiшень наглядової ради.Повноваження та обов"язки визначенi ста</w:t>
            </w:r>
            <w:r w:rsidRPr="00526ABF">
              <w:rPr>
                <w:rFonts w:ascii="Times New Roman CYR" w:eastAsiaTheme="minorEastAsia" w:hAnsi="Times New Roman CYR" w:cs="Times New Roman CYR"/>
              </w:rPr>
              <w:t xml:space="preserve">тутом та </w:t>
            </w:r>
            <w:r w:rsidRPr="00526ABF">
              <w:rPr>
                <w:rFonts w:ascii="Times New Roman CYR" w:eastAsiaTheme="minorEastAsia" w:hAnsi="Times New Roman CYR" w:cs="Times New Roman CYR"/>
              </w:rPr>
              <w:lastRenderedPageBreak/>
              <w:t>положенням про наглядову раду.</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rsidRPr="00526ABF">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Кількість за видами акцій</w:t>
            </w:r>
          </w:p>
        </w:tc>
      </w:tr>
      <w:tr w:rsidR="00000000" w:rsidRPr="00526ABF">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b/>
                <w:bCs/>
              </w:rPr>
              <w:t>Привілейовані іменні</w:t>
            </w:r>
          </w:p>
        </w:tc>
      </w:tr>
      <w:tr w:rsidR="00000000" w:rsidRPr="00526ABF">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Перший заступник голови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Сух   Вiталiй Семенович</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0,0003</w:t>
            </w:r>
          </w:p>
        </w:tc>
        <w:tc>
          <w:tcPr>
            <w:tcW w:w="2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Брагнюк   Валентина Василiвна</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918</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r w:rsidRPr="00526ABF">
              <w:rPr>
                <w:rFonts w:ascii="Times New Roman CYR" w:eastAsiaTheme="minorEastAsia" w:hAnsi="Times New Roman CYR" w:cs="Times New Roman CYR"/>
              </w:rPr>
              <w:t>0028</w:t>
            </w:r>
          </w:p>
        </w:tc>
        <w:tc>
          <w:tcPr>
            <w:tcW w:w="2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918</w:t>
            </w:r>
          </w:p>
        </w:tc>
        <w:tc>
          <w:tcPr>
            <w:tcW w:w="277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Сух Тарас Вiталiйович</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0,0003</w:t>
            </w:r>
          </w:p>
        </w:tc>
        <w:tc>
          <w:tcPr>
            <w:tcW w:w="2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Сух Вiта Вiталiївна</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6 766 000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20,5242</w:t>
            </w:r>
          </w:p>
        </w:tc>
        <w:tc>
          <w:tcPr>
            <w:tcW w:w="2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6 766 000</w:t>
            </w:r>
          </w:p>
        </w:tc>
        <w:tc>
          <w:tcPr>
            <w:tcW w:w="277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Сух Роман Вiталiйович</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13 533 734</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41,0537</w:t>
            </w:r>
          </w:p>
        </w:tc>
        <w:tc>
          <w:tcPr>
            <w:tcW w:w="2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13 533 734</w:t>
            </w:r>
          </w:p>
        </w:tc>
        <w:tc>
          <w:tcPr>
            <w:tcW w:w="277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Яблонська Лiдiя Iванiвна</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w:t>
            </w:r>
          </w:p>
        </w:tc>
        <w:tc>
          <w:tcPr>
            <w:tcW w:w="277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526ABF">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пiдприємство планує продовжувати здiйснювати тi ж види дiяльностi, що i в звiтному роцi.  Так в планi  емiтента в подальшому здiйснення заходiв, спрямованих на подальше покращення стану нерухомого майна товариства i ефективного його використа</w:t>
      </w:r>
      <w:r>
        <w:rPr>
          <w:rFonts w:ascii="Times New Roman CYR" w:hAnsi="Times New Roman CYR" w:cs="Times New Roman CYR"/>
          <w:sz w:val="24"/>
          <w:szCs w:val="24"/>
        </w:rPr>
        <w:t xml:space="preserve">ння. Продовжити  роботу по створенню ОСББ  в гуртожитках № 2 i 3, лiквiдувати , або передати в оренду  збитковi  дiльницi, а також в подальшому  здавати в  оренду вiльнi площi, якi не задiянi у власному виробництвi.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w:t>
      </w:r>
      <w:r>
        <w:rPr>
          <w:rFonts w:ascii="Times New Roman CYR" w:hAnsi="Times New Roman CYR" w:cs="Times New Roman CYR"/>
          <w:sz w:val="24"/>
          <w:szCs w:val="24"/>
        </w:rPr>
        <w:t>вариство створене згiдно рiшення Зборiв акцiонерiв ВАТ "Луцький пiдшипниковий завод", протокол №7 вiд 17 лютого 1999 року, шляхом реорганiзацiї (перетворення) дочiрнього пiдприємства "Соцiальна сфера" вiдкритого акцiонерного  товариства "Луцький пiдшипнико</w:t>
      </w:r>
      <w:r>
        <w:rPr>
          <w:rFonts w:ascii="Times New Roman CYR" w:hAnsi="Times New Roman CYR" w:cs="Times New Roman CYR"/>
          <w:sz w:val="24"/>
          <w:szCs w:val="24"/>
        </w:rPr>
        <w:t xml:space="preserve">вий завод" у закрите акцiонерне товариство "Соцiальна сфера".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Змiнено тип товариства вiдповiдно до вимог Цивiльного кодексу України, Закону України "Про акцiонернi товариства" та  рiшення Зборiв акцiонерiв вiд 27.10.2010р. на приватне акцiонерне товарист</w:t>
      </w:r>
      <w:r>
        <w:rPr>
          <w:rFonts w:ascii="Times New Roman CYR" w:hAnsi="Times New Roman CYR" w:cs="Times New Roman CYR"/>
          <w:sz w:val="24"/>
          <w:szCs w:val="24"/>
        </w:rPr>
        <w:t xml:space="preserve">во "Соцiальна сфера".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створено шляхом об'єднання майна, коштiв та пiдприємницької дiяльностi засновникiв на невизначений строк. Товариство є юридичною особою згiдно з законодавством України, має самостiйний баланс, поточнi, валютний та iншi ра</w:t>
      </w:r>
      <w:r>
        <w:rPr>
          <w:rFonts w:ascii="Times New Roman CYR" w:hAnsi="Times New Roman CYR" w:cs="Times New Roman CYR"/>
          <w:sz w:val="24"/>
          <w:szCs w:val="24"/>
        </w:rPr>
        <w:t>хунки в установах банкiв, печатку та штампи зi своїм найменуванням, фiрмову марку i товарний знак, i здiйснює свою дiяльнiсть вiдповiдно до законодавства України та  Статуту.</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w:t>
      </w:r>
      <w:r>
        <w:rPr>
          <w:rFonts w:ascii="Times New Roman CYR" w:hAnsi="Times New Roman CYR" w:cs="Times New Roman CYR"/>
          <w:b/>
          <w:bCs/>
          <w:sz w:val="24"/>
          <w:szCs w:val="24"/>
        </w:rPr>
        <w:t>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Емiтентом не укладалися деривативи, правочини щодо похiдних цiнних паперiв, тому вплив даних факторiв на </w:t>
      </w:r>
      <w:r>
        <w:rPr>
          <w:rFonts w:ascii="Times New Roman CYR" w:hAnsi="Times New Roman CYR" w:cs="Times New Roman CYR"/>
          <w:sz w:val="24"/>
          <w:szCs w:val="24"/>
        </w:rPr>
        <w:t>оцiнку активiв, зобов'язань, фiнансового стану i доходiв або витрат Емiтента вiдсутнiй.</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w:t>
      </w:r>
      <w:r>
        <w:rPr>
          <w:rFonts w:ascii="Times New Roman CYR" w:hAnsi="Times New Roman CYR" w:cs="Times New Roman CYR"/>
          <w:b/>
          <w:bCs/>
          <w:sz w:val="24"/>
          <w:szCs w:val="24"/>
        </w:rPr>
        <w:t>икористовуються операції хеджування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Завдання та полiтика емiтента щодо управлiння фiнансовими ризиками передбачає здiйснення таких основних заходiв: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iдентифiкацiя окремих видiв ризикiв, пов'язаних з фiнансовою дiяльнiстю пiдприємства. Процес iдентифiкацi</w:t>
      </w:r>
      <w:r>
        <w:rPr>
          <w:rFonts w:ascii="Times New Roman CYR" w:hAnsi="Times New Roman CYR" w:cs="Times New Roman CYR"/>
          <w:sz w:val="24"/>
          <w:szCs w:val="24"/>
        </w:rPr>
        <w:t>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w:t>
      </w:r>
      <w:r>
        <w:rPr>
          <w:rFonts w:ascii="Times New Roman CYR" w:hAnsi="Times New Roman CYR" w:cs="Times New Roman CYR"/>
          <w:sz w:val="24"/>
          <w:szCs w:val="24"/>
        </w:rPr>
        <w:t xml:space="preserve">;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широти i достовiрностi iнформацiї, необхiдної для визначення рiвня фiнансових ризикiв;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розмiру можливих фiнансових втрат при настаннi ризикової подiї за окремими видами фiнансових ризикiв.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можливих фiнансових втрат визначає</w:t>
      </w:r>
      <w:r>
        <w:rPr>
          <w:rFonts w:ascii="Times New Roman CYR" w:hAnsi="Times New Roman CYR" w:cs="Times New Roman CYR"/>
          <w:sz w:val="24"/>
          <w:szCs w:val="24"/>
        </w:rPr>
        <w:t xml:space="preserve">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у звiтному роцi не використовував страхування кожного основног</w:t>
      </w:r>
      <w:r>
        <w:rPr>
          <w:rFonts w:ascii="Times New Roman CYR" w:hAnsi="Times New Roman CYR" w:cs="Times New Roman CYR"/>
          <w:sz w:val="24"/>
          <w:szCs w:val="24"/>
        </w:rPr>
        <w:t xml:space="preserve">о виду прогнозованої </w:t>
      </w:r>
      <w:r>
        <w:rPr>
          <w:rFonts w:ascii="Times New Roman CYR" w:hAnsi="Times New Roman CYR" w:cs="Times New Roman CYR"/>
          <w:sz w:val="24"/>
          <w:szCs w:val="24"/>
        </w:rPr>
        <w:lastRenderedPageBreak/>
        <w:t>операцiї та хеджування як метод страхування цiнового ризику.</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цiнового ризику, тому що прямо залежит</w:t>
      </w:r>
      <w:r>
        <w:rPr>
          <w:rFonts w:ascii="Times New Roman CYR" w:hAnsi="Times New Roman CYR" w:cs="Times New Roman CYR"/>
          <w:sz w:val="24"/>
          <w:szCs w:val="24"/>
        </w:rPr>
        <w:t>ь вiд наступних факторiв: Збiльшення податкiв та нарахувань, збiльшення цiни на матерiальнi ресурси та iншi фактори, якi безпосередньо впливають на цiну товарiв та послуг, якi надає Товариство. До кредитного ризику Товариство не схильне, оскiльки через  ви</w:t>
      </w:r>
      <w:r>
        <w:rPr>
          <w:rFonts w:ascii="Times New Roman CYR" w:hAnsi="Times New Roman CYR" w:cs="Times New Roman CYR"/>
          <w:sz w:val="24"/>
          <w:szCs w:val="24"/>
        </w:rPr>
        <w:t>сокi вiдсотки Товариство не залучає кредити, а користується власними коштами. Товариство в незначнiй мiрi схильне до ризику лiкiдностi та ризику грошових потокiв.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Дотримання принципiв корпоративного управлiння в Товариствi забезпечується шляхом виконання норм чинного законодавства України, установчих документiв, внутрiшнiх положень та наказiв. Система </w:t>
      </w:r>
      <w:r>
        <w:rPr>
          <w:rFonts w:ascii="Times New Roman CYR" w:hAnsi="Times New Roman CYR" w:cs="Times New Roman CYR"/>
          <w:sz w:val="24"/>
          <w:szCs w:val="24"/>
        </w:rPr>
        <w:t>вiдносин корпоративного управлiння здiйснюється вiдповiдно до  Закону України "Про акцiонернi товариства", Статуту та рiшень Загальних зборiв акцiонерiв Емiтента, Положення про правлiння, Положення про Наглядову раду,Положення про ревiзора,  рiшень Наглядо</w:t>
      </w:r>
      <w:r>
        <w:rPr>
          <w:rFonts w:ascii="Times New Roman CYR" w:hAnsi="Times New Roman CYR" w:cs="Times New Roman CYR"/>
          <w:sz w:val="24"/>
          <w:szCs w:val="24"/>
        </w:rPr>
        <w:t>вої ради, Правлiння. Корпоративне управлiння Емiтента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акцiон</w:t>
      </w:r>
      <w:r>
        <w:rPr>
          <w:rFonts w:ascii="Times New Roman CYR" w:hAnsi="Times New Roman CYR" w:cs="Times New Roman CYR"/>
          <w:sz w:val="24"/>
          <w:szCs w:val="24"/>
        </w:rPr>
        <w:t>ерами. Кодекс корпоративного управлiння емiтентом не затверджувався.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застос</w:t>
      </w:r>
      <w:r>
        <w:rPr>
          <w:rFonts w:ascii="Times New Roman CYR" w:hAnsi="Times New Roman CYR" w:cs="Times New Roman CYR"/>
          <w:sz w:val="24"/>
          <w:szCs w:val="24"/>
        </w:rPr>
        <w:t>овує кодекс корпоративного управлiння будь-яких фондових бiрж, об'єднань юридичних осiб або iншим кодексом корпоративного управлiння. Товариство не є членом будь-якого об'єднання юридичних осiб, а цiннi папери не включенi до лiстингу та до бiржових реєстрi</w:t>
      </w:r>
      <w:r>
        <w:rPr>
          <w:rFonts w:ascii="Times New Roman CYR" w:hAnsi="Times New Roman CYR" w:cs="Times New Roman CYR"/>
          <w:sz w:val="24"/>
          <w:szCs w:val="24"/>
        </w:rPr>
        <w:t>в. У зв'язку з цим, посилання на зазначенi в цьому пунктi кодекси не наводяться.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корпоративного управлiння понад визначенi закон</w:t>
      </w:r>
      <w:r>
        <w:rPr>
          <w:rFonts w:ascii="Times New Roman CYR" w:hAnsi="Times New Roman CYR" w:cs="Times New Roman CYR"/>
          <w:sz w:val="24"/>
          <w:szCs w:val="24"/>
        </w:rPr>
        <w:t>одавством вимоги, Емiтентом не застосовуються.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w:t>
      </w:r>
      <w:r>
        <w:rPr>
          <w:rFonts w:ascii="Times New Roman CYR" w:hAnsi="Times New Roman CYR" w:cs="Times New Roman CYR"/>
          <w:b/>
          <w:bCs/>
          <w:sz w:val="24"/>
          <w:szCs w:val="24"/>
        </w:rPr>
        <w:t>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w:t>
      </w:r>
      <w:r>
        <w:rPr>
          <w:rFonts w:ascii="Times New Roman CYR" w:hAnsi="Times New Roman CYR" w:cs="Times New Roman CYR"/>
          <w:b/>
          <w:bCs/>
          <w:sz w:val="24"/>
          <w:szCs w:val="24"/>
        </w:rPr>
        <w:t>аких дій</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Зазначенi кодекси корпоративного управлiння емiтентом не застосовувались.</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526ABF">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позачергові</w:t>
            </w:r>
          </w:p>
        </w:tc>
      </w:tr>
      <w:tr w:rsidR="00000000" w:rsidRPr="00526ABF">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lastRenderedPageBreak/>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У зв'язку з карантином, загальнi збори акцiонерiв у звiтному роцi не скликались.</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Обрання або припинення</w:t>
            </w:r>
            <w:r w:rsidRPr="00526ABF">
              <w:rPr>
                <w:rFonts w:ascii="Times New Roman CYR" w:eastAsiaTheme="minorEastAsia" w:hAnsi="Times New Roman CYR" w:cs="Times New Roman CYR"/>
                <w:sz w:val="24"/>
                <w:szCs w:val="24"/>
              </w:rPr>
              <w:t xml:space="preserve">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526ABF">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526ABF">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500"/>
        <w:gridCol w:w="2500"/>
      </w:tblGrid>
      <w:tr w:rsidR="00000000" w:rsidRPr="00526ABF">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Залежний член наглядової ради</w:t>
            </w:r>
          </w:p>
        </w:tc>
      </w:tr>
      <w:tr w:rsidR="00000000" w:rsidRPr="00526ABF">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Сух Тарас Вiталiйович</w:t>
            </w:r>
          </w:p>
        </w:tc>
        <w:tc>
          <w:tcPr>
            <w:tcW w:w="25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Голова  Наглядової  ради  органiзовує  її роботу,  скликає засiдання наглядової ради та головує на  них,  здiйснює  iншi повноваження,  передбаченi   Статутом  та  Положенням про Наглядову раду. Наглядова рада </w:t>
            </w:r>
            <w:r w:rsidRPr="00526ABF">
              <w:rPr>
                <w:rFonts w:ascii="Times New Roman CYR" w:eastAsiaTheme="minorEastAsia" w:hAnsi="Times New Roman CYR" w:cs="Times New Roman CYR"/>
                <w:sz w:val="24"/>
                <w:szCs w:val="24"/>
              </w:rPr>
              <w:t>Товариства є колегiальним органом, що здiйснює захист прав акцiонерiв i в межах компетенцiї, визначеної Статутом та  Законом, здiйснює управлiння Товариством, а також контролює та регулює дiяльнiсть виконавчого органу.</w:t>
            </w:r>
          </w:p>
        </w:tc>
      </w:tr>
      <w:tr w:rsidR="00000000" w:rsidRPr="00526ABF">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Гайдук Леонiд Миколайович</w:t>
            </w:r>
          </w:p>
        </w:tc>
        <w:tc>
          <w:tcPr>
            <w:tcW w:w="25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Член Наглядово ради  бере участь у засiданнях, на яких вирiшуються питання,   що законом i статутом вiднесенi до  компетенцiї наглядової ради, iнiцiює проведення засiдань, вносить пропозицiї щодо питань порядку</w:t>
            </w:r>
            <w:r w:rsidRPr="00526ABF">
              <w:rPr>
                <w:rFonts w:ascii="Times New Roman CYR" w:eastAsiaTheme="minorEastAsia" w:hAnsi="Times New Roman CYR" w:cs="Times New Roman CYR"/>
                <w:sz w:val="24"/>
                <w:szCs w:val="24"/>
              </w:rPr>
              <w:t xml:space="preserve"> денного.</w:t>
            </w:r>
          </w:p>
        </w:tc>
      </w:tr>
      <w:tr w:rsidR="00000000" w:rsidRPr="00526ABF">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Сух Вiта Вiталiївна</w:t>
            </w:r>
          </w:p>
        </w:tc>
        <w:tc>
          <w:tcPr>
            <w:tcW w:w="25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Член Наглядово ради  бере участь у засiданнях, на яких вирiшуються питання,   що законом i статутом вiднесенi до  компетенцiї наглядової ради, iнiцiює проведення засiдань, вносить пропозицiї щодо питань порядку денного.</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 xml:space="preserve">Чи проведені засідання наглядової ради, загальний опис прийнятих на них </w:t>
            </w:r>
            <w:r w:rsidRPr="00526ABF">
              <w:rPr>
                <w:rFonts w:ascii="Times New Roman CYR" w:eastAsiaTheme="minorEastAsia" w:hAnsi="Times New Roman CYR" w:cs="Times New Roman CYR"/>
                <w:b/>
                <w:bCs/>
                <w:sz w:val="24"/>
                <w:szCs w:val="24"/>
              </w:rPr>
              <w:lastRenderedPageBreak/>
              <w:t>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lastRenderedPageBreak/>
              <w:t>Наг</w:t>
            </w:r>
            <w:r w:rsidRPr="00526ABF">
              <w:rPr>
                <w:rFonts w:ascii="Times New Roman CYR" w:eastAsiaTheme="minorEastAsia" w:hAnsi="Times New Roman CYR" w:cs="Times New Roman CYR"/>
                <w:sz w:val="24"/>
                <w:szCs w:val="24"/>
              </w:rPr>
              <w:t xml:space="preserve">лядовою радою Товариства у звiтному перiодi було проведено 5  засiдання, на яких приймались рiшення про обрання аудитора, затвердження рiчного звiту, про результати здiйсненого контролю за  своєчаснiстю надання  товариством </w:t>
            </w:r>
            <w:r w:rsidRPr="00526ABF">
              <w:rPr>
                <w:rFonts w:ascii="Times New Roman CYR" w:eastAsiaTheme="minorEastAsia" w:hAnsi="Times New Roman CYR" w:cs="Times New Roman CYR"/>
                <w:sz w:val="24"/>
                <w:szCs w:val="24"/>
              </w:rPr>
              <w:lastRenderedPageBreak/>
              <w:t xml:space="preserve">достовiрної iнформацiї про його </w:t>
            </w:r>
            <w:r w:rsidRPr="00526ABF">
              <w:rPr>
                <w:rFonts w:ascii="Times New Roman CYR" w:eastAsiaTheme="minorEastAsia" w:hAnsi="Times New Roman CYR" w:cs="Times New Roman CYR"/>
                <w:sz w:val="24"/>
                <w:szCs w:val="24"/>
              </w:rPr>
              <w:t xml:space="preserve">дiяльнiсть вiдповiдно до законодавства,  про  затвердження договорiв оренди на  наступний рiк та витрат на ремонт примiщень, про пiдведення пiдсумкiв господарської дiяльностi та затвердження перспективних планiв на наступний рiк.  </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Комітети в складі на</w:t>
      </w:r>
      <w:r>
        <w:rPr>
          <w:rFonts w:ascii="Times New Roman CYR" w:hAnsi="Times New Roman CYR" w:cs="Times New Roman CYR"/>
          <w:b/>
          <w:bCs/>
          <w:sz w:val="24"/>
          <w:szCs w:val="24"/>
        </w:rPr>
        <w:t xml:space="preserve">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Персональний склад комітетів</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(зазначити)</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lastRenderedPageBreak/>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Функціональні обов'язки члена виконавчого органу</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Колегiальний виконавчий орган у складi: голова правлiння Сух Роман Вiталiйович, перший заступник голови правлiння Сух Вiталiй Семенович, член правлiння Гандзюк Наталiя Iванiвна.</w:t>
            </w:r>
          </w:p>
        </w:tc>
        <w:tc>
          <w:tcPr>
            <w:tcW w:w="7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     До компетенцiї виконавчого  органу  належить  вирiшення  всiх питань,  по</w:t>
            </w:r>
            <w:r w:rsidRPr="00526ABF">
              <w:rPr>
                <w:rFonts w:ascii="Times New Roman CYR" w:eastAsiaTheme="minorEastAsia" w:hAnsi="Times New Roman CYR" w:cs="Times New Roman CYR"/>
                <w:sz w:val="24"/>
                <w:szCs w:val="24"/>
              </w:rPr>
              <w:t xml:space="preserve">в'язаних з керiвництвом поточною дiяльнiстю Товариства, крiм питань, що належать до виключної компетенцiї Загальних зборiв акцiонерiв та Наглядової ради.  Засiдання Правлiння є правомочним, якщо в ньому бере участь   бiльше половини його складу.  </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     Зас</w:t>
            </w:r>
            <w:r w:rsidRPr="00526ABF">
              <w:rPr>
                <w:rFonts w:ascii="Times New Roman CYR" w:eastAsiaTheme="minorEastAsia" w:hAnsi="Times New Roman CYR" w:cs="Times New Roman CYR"/>
                <w:sz w:val="24"/>
                <w:szCs w:val="24"/>
              </w:rPr>
              <w:t>iдання Правлiння скликається Головою  правлiння  з власної iнiцiативи або на вимогу будь-якого члена правлiння.    На засiданнi Правлiння кожний  член  має один голос.  Рiшення  Правлiння  приймається  простою  бiльшiстю голосiв  членiв Правлiння,  якi бер</w:t>
            </w:r>
            <w:r w:rsidRPr="00526ABF">
              <w:rPr>
                <w:rFonts w:ascii="Times New Roman CYR" w:eastAsiaTheme="minorEastAsia" w:hAnsi="Times New Roman CYR" w:cs="Times New Roman CYR"/>
                <w:sz w:val="24"/>
                <w:szCs w:val="24"/>
              </w:rPr>
              <w:t xml:space="preserve">уть участь у засiданнi та мають право  голосу. </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     У разi  рiвного  розподiлу  голосiв  членiв  Правлiння пiд час прийняття рiшень голос Голови Правлiння є вирiшальним.  </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w:t>
            </w:r>
            <w:r w:rsidRPr="00526ABF">
              <w:rPr>
                <w:rFonts w:ascii="Times New Roman CYR" w:eastAsiaTheme="minorEastAsia" w:hAnsi="Times New Roman CYR" w:cs="Times New Roman CYR"/>
                <w:b/>
                <w:bCs/>
                <w:sz w:val="24"/>
                <w:szCs w:val="24"/>
              </w:rPr>
              <w:lastRenderedPageBreak/>
              <w:t>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lastRenderedPageBreak/>
              <w:t>У звiтному п</w:t>
            </w:r>
            <w:r w:rsidRPr="00526ABF">
              <w:rPr>
                <w:rFonts w:ascii="Times New Roman CYR" w:eastAsiaTheme="minorEastAsia" w:hAnsi="Times New Roman CYR" w:cs="Times New Roman CYR"/>
                <w:sz w:val="24"/>
                <w:szCs w:val="24"/>
              </w:rPr>
              <w:t>ерiодi     було проведено одне  засiдання  правлiння, на якому прийняте рiшення про  стягнення заборгованостi за оренду комерцiйної нерухомостi та заборгованостi за комунальнi послуги з жильцiв гуртожиткiв.</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Керiвництво  приймає рiшення з мiнiмiзацiї ризикiв, спираючись на власнi знання та досвiд, та застосовуючи наявнi ресурси.  </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w:t>
      </w:r>
      <w:r>
        <w:rPr>
          <w:rFonts w:ascii="Times New Roman CYR" w:hAnsi="Times New Roman CYR" w:cs="Times New Roman CYR"/>
          <w:sz w:val="24"/>
          <w:szCs w:val="24"/>
        </w:rPr>
        <w:t>iх наслiдкiв. Наражання на фiнансовi ризики виникає в процесi звичайної дiяльностi Товариства.</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w:t>
      </w:r>
      <w:r>
        <w:rPr>
          <w:rFonts w:ascii="Times New Roman CYR" w:hAnsi="Times New Roman CYR" w:cs="Times New Roman CYR"/>
          <w:b/>
          <w:bCs/>
          <w:sz w:val="24"/>
          <w:szCs w:val="24"/>
        </w:rPr>
        <w:t xml:space="preserve"> ні)  </w:t>
      </w:r>
      <w:r>
        <w:rPr>
          <w:rFonts w:ascii="Times New Roman CYR" w:hAnsi="Times New Roman CYR" w:cs="Times New Roman CYR"/>
          <w:sz w:val="24"/>
          <w:szCs w:val="24"/>
          <w:u w:val="single"/>
        </w:rPr>
        <w:t>так, введено посаду ревізора</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1</w:t>
      </w:r>
      <w:r>
        <w:rPr>
          <w:rFonts w:ascii="Times New Roman CYR" w:hAnsi="Times New Roman CYR" w:cs="Times New Roman CYR"/>
          <w:b/>
          <w:bCs/>
          <w:sz w:val="24"/>
          <w:szCs w:val="24"/>
        </w:rPr>
        <w:t xml:space="preserve"> осіб.</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w:t>
      </w:r>
      <w:r>
        <w:rPr>
          <w:rFonts w:ascii="Times New Roman CYR" w:hAnsi="Times New Roman CYR" w:cs="Times New Roman CYR"/>
          <w:b/>
          <w:bCs/>
          <w:sz w:val="24"/>
          <w:szCs w:val="24"/>
        </w:rPr>
        <w:t>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Не належить до компете</w:t>
            </w:r>
            <w:r w:rsidRPr="00526ABF">
              <w:rPr>
                <w:rFonts w:ascii="Times New Roman CYR" w:eastAsiaTheme="minorEastAsia" w:hAnsi="Times New Roman CYR" w:cs="Times New Roman CYR"/>
                <w:sz w:val="24"/>
                <w:szCs w:val="24"/>
              </w:rPr>
              <w:t>нції жодного органу</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lastRenderedPageBreak/>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rsidRPr="00526AB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w:t>
            </w:r>
            <w:r w:rsidRPr="00526ABF">
              <w:rPr>
                <w:rFonts w:ascii="Times New Roman CYR" w:eastAsiaTheme="minorEastAsia" w:hAnsi="Times New Roman CYR" w:cs="Times New Roman CYR"/>
                <w:sz w:val="24"/>
                <w:szCs w:val="24"/>
              </w:rPr>
              <w:lastRenderedPageBreak/>
              <w:t>інформації від імені учасників фо</w:t>
            </w:r>
            <w:r w:rsidRPr="00526ABF">
              <w:rPr>
                <w:rFonts w:ascii="Times New Roman CYR" w:eastAsiaTheme="minorEastAsia"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Інформація розміщується на власному веб-сайті акціонерного товариства</w:t>
            </w:r>
          </w:p>
        </w:tc>
      </w:tr>
      <w:tr w:rsidR="00000000" w:rsidRPr="00526AB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r>
      <w:tr w:rsidR="00000000" w:rsidRPr="00526AB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r>
      <w:tr w:rsidR="00000000" w:rsidRPr="00526AB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r>
      <w:tr w:rsidR="00000000" w:rsidRPr="00526AB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w:t>
      </w:r>
      <w:r>
        <w:rPr>
          <w:rFonts w:ascii="Times New Roman CYR" w:hAnsi="Times New Roman CYR" w:cs="Times New Roman CYR"/>
          <w:b/>
          <w:bCs/>
          <w:sz w:val="24"/>
          <w:szCs w:val="24"/>
        </w:rPr>
        <w:t>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Ні</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X</w:t>
            </w:r>
          </w:p>
        </w:tc>
      </w:tr>
      <w:tr w:rsidR="00000000" w:rsidRPr="00526ABF">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6) перелік осіб, які прямо або опосередковано є власниками значного пакета акцій емітента</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526AB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Ідентифікаційний код згідно з Єдиним державним реєстром юридичних осіб, фізичних осіб - під</w:t>
            </w:r>
            <w:r w:rsidRPr="00526ABF">
              <w:rPr>
                <w:rFonts w:ascii="Times New Roman CYR" w:eastAsiaTheme="minorEastAsia"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526ABF">
              <w:rPr>
                <w:rFonts w:ascii="Times New Roman CYR" w:eastAsiaTheme="minorEastAsia"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Розмір частки акціонера (власника) (у відсотках до статутного капіталу)</w:t>
            </w:r>
          </w:p>
        </w:tc>
      </w:tr>
      <w:tr w:rsidR="00000000" w:rsidRPr="00526AB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Сух Роман Вiталiйович</w:t>
            </w:r>
          </w:p>
        </w:tc>
        <w:tc>
          <w:tcPr>
            <w:tcW w:w="3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41,0537</w:t>
            </w:r>
          </w:p>
        </w:tc>
      </w:tr>
      <w:tr w:rsidR="00000000" w:rsidRPr="00526AB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Сух Вiта Вiталiївна</w:t>
            </w:r>
          </w:p>
        </w:tc>
        <w:tc>
          <w:tcPr>
            <w:tcW w:w="3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20,52</w:t>
            </w:r>
          </w:p>
        </w:tc>
      </w:tr>
      <w:tr w:rsidR="00000000" w:rsidRPr="00526AB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Левандовський Вiктор Сергiйович</w:t>
            </w:r>
          </w:p>
        </w:tc>
        <w:tc>
          <w:tcPr>
            <w:tcW w:w="3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9,99</w:t>
            </w:r>
          </w:p>
        </w:tc>
      </w:tr>
      <w:tr w:rsidR="00000000" w:rsidRPr="00526AB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Левандовська Олена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8,15</w:t>
            </w:r>
          </w:p>
        </w:tc>
      </w:tr>
      <w:tr w:rsidR="00000000" w:rsidRPr="00526AB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5</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Гаврищук Андрiй Олександрович</w:t>
            </w:r>
          </w:p>
        </w:tc>
        <w:tc>
          <w:tcPr>
            <w:tcW w:w="3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9,99</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526AB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526AB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526ABF">
              <w:rPr>
                <w:rFonts w:ascii="Times New Roman CYR" w:eastAsiaTheme="minorEastAsia" w:hAnsi="Times New Roman CYR" w:cs="Times New Roman CYR"/>
                <w:b/>
                <w:bCs/>
                <w:sz w:val="24"/>
                <w:szCs w:val="24"/>
              </w:rPr>
              <w:t>Дата виникнення обмеження</w:t>
            </w:r>
          </w:p>
        </w:tc>
      </w:tr>
      <w:tr w:rsidR="00000000" w:rsidRPr="00526AB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32 965 968</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1 496 476</w:t>
            </w:r>
          </w:p>
        </w:tc>
        <w:tc>
          <w:tcPr>
            <w:tcW w:w="4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 xml:space="preserve">Не вiдкритi рахунки в цiнних паперах. Обмеження вiдповiдно до П.10 Роздiлу  VI Прикiнцевих та перехiдних положень Закону України "Про депозитарну систему України" № 5178-VI. </w:t>
            </w:r>
          </w:p>
        </w:tc>
        <w:tc>
          <w:tcPr>
            <w:tcW w:w="2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526AB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526ABF">
              <w:rPr>
                <w:rFonts w:ascii="Times New Roman CYR" w:eastAsiaTheme="minorEastAsia"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загальними зборами акцiонерiв. Членом наглядової ради може бути лише фiзична особа. До складу наглядової ради обираються акцiонери або особи, якi пред</w:t>
      </w:r>
      <w:r>
        <w:rPr>
          <w:rFonts w:ascii="Times New Roman CYR" w:hAnsi="Times New Roman CYR" w:cs="Times New Roman CYR"/>
          <w:sz w:val="24"/>
          <w:szCs w:val="24"/>
        </w:rPr>
        <w:t>ставляють їхнi iнтереси (далi - представники акцiонерiв), та/або незалежнi директори.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   Товариства здiйснюється простою бiльшiстю голосiв, присутнiх на зборах ( не кумулятивним голосуванням).</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Одна й та сама особа мо</w:t>
      </w:r>
      <w:r>
        <w:rPr>
          <w:rFonts w:ascii="Times New Roman CYR" w:hAnsi="Times New Roman CYR" w:cs="Times New Roman CYR"/>
          <w:sz w:val="24"/>
          <w:szCs w:val="24"/>
        </w:rPr>
        <w:t xml:space="preserve">же обиратися до  складу  Наглядової ради неодноразово. Голова  Наглядової ради Товариства обирається членами Наглядової ради з їх числа простою бiльшiстю  </w:t>
      </w:r>
      <w:r>
        <w:rPr>
          <w:rFonts w:ascii="Times New Roman CYR" w:hAnsi="Times New Roman CYR" w:cs="Times New Roman CYR"/>
          <w:sz w:val="24"/>
          <w:szCs w:val="24"/>
        </w:rPr>
        <w:lastRenderedPageBreak/>
        <w:t>голосiв  вiд кiлькiсного  складу  Наглядової  ради.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Товариства  можуть прийняти рiше</w:t>
      </w:r>
      <w:r>
        <w:rPr>
          <w:rFonts w:ascii="Times New Roman CYR" w:hAnsi="Times New Roman CYR" w:cs="Times New Roman CYR"/>
          <w:sz w:val="24"/>
          <w:szCs w:val="24"/>
        </w:rPr>
        <w:t xml:space="preserve">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з одночасним припиненням договору припиняються: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w:t>
      </w:r>
      <w:r>
        <w:rPr>
          <w:rFonts w:ascii="Times New Roman CYR" w:hAnsi="Times New Roman CYR" w:cs="Times New Roman CYR"/>
          <w:sz w:val="24"/>
          <w:szCs w:val="24"/>
        </w:rPr>
        <w:t xml:space="preserve">мови письмового повiдомлення про це Товариства за два тижнi;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w:t>
      </w:r>
      <w:r>
        <w:rPr>
          <w:rFonts w:ascii="Times New Roman CYR" w:hAnsi="Times New Roman CYR" w:cs="Times New Roman CYR"/>
          <w:sz w:val="24"/>
          <w:szCs w:val="24"/>
        </w:rPr>
        <w:t xml:space="preserve">є можливiсть виконання обов'язкiв члена Наглядової ради;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в   разi  смертi,  визнання  його  недiєздатним,  обмежено дiєздатним, безвiсно вiдсутнiм, померлим.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є  Правлiння в складi п'яти  чоловiк, що здiйснює управлiння поточною дiя</w:t>
      </w:r>
      <w:r>
        <w:rPr>
          <w:rFonts w:ascii="Times New Roman CYR" w:hAnsi="Times New Roman CYR" w:cs="Times New Roman CYR"/>
          <w:sz w:val="24"/>
          <w:szCs w:val="24"/>
        </w:rPr>
        <w:t xml:space="preserve">льнiстю Товариства i обирається Загальними зборами товариства строком на 3 роки або на iнший термiн, визначений загальними зборами.   Загальнi збори можуть також  прийняти рiшення про змiну кiлькiсного складу правлiння.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неможливостi  виконання </w:t>
      </w:r>
      <w:r>
        <w:rPr>
          <w:rFonts w:ascii="Times New Roman CYR" w:hAnsi="Times New Roman CYR" w:cs="Times New Roman CYR"/>
          <w:sz w:val="24"/>
          <w:szCs w:val="24"/>
        </w:rPr>
        <w:t xml:space="preserve"> Головою правлiння  своїх  повноважень, цi повноваження здiйснюються  одним iз членiв правлiння </w:t>
      </w:r>
      <w:r>
        <w:rPr>
          <w:rFonts w:ascii="Times New Roman CYR" w:hAnsi="Times New Roman CYR" w:cs="Times New Roman CYR"/>
          <w:sz w:val="24"/>
          <w:szCs w:val="24"/>
        </w:rPr>
        <w:tab/>
        <w:t>або iншою особою, призначеною наказом Голови правлiння.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Голови правлiння припиняються  з наступних пiдстав: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за  його  бажанням за </w:t>
      </w:r>
      <w:r>
        <w:rPr>
          <w:rFonts w:ascii="Times New Roman CYR" w:hAnsi="Times New Roman CYR" w:cs="Times New Roman CYR"/>
          <w:sz w:val="24"/>
          <w:szCs w:val="24"/>
        </w:rPr>
        <w:t xml:space="preserve">умови письмового повiдомлення про це Наглядової ради за два тижнi;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в разi неможливостi виконання обов'язкiв   за станом здоров'я;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в  разi  набрання  законної си</w:t>
      </w:r>
      <w:r>
        <w:rPr>
          <w:rFonts w:ascii="Times New Roman CYR" w:hAnsi="Times New Roman CYR" w:cs="Times New Roman CYR"/>
          <w:sz w:val="24"/>
          <w:szCs w:val="24"/>
        </w:rPr>
        <w:t xml:space="preserve">ли вироком чи рiшенням суду, яким його засуджено до покарання, що виключає можливiсть виконання обов'язкiв голови правлiння;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   разi  смертi,  визнання  його  недiєздатним,  обмежено дiєздатним, безвiсно вiдсутнiм, померлим.</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припинення </w:t>
      </w:r>
      <w:r>
        <w:rPr>
          <w:rFonts w:ascii="Times New Roman CYR" w:hAnsi="Times New Roman CYR" w:cs="Times New Roman CYR"/>
          <w:sz w:val="24"/>
          <w:szCs w:val="24"/>
        </w:rPr>
        <w:t>повноважень Голови правлiння, наглядова рада зобов'язана протягом 10 днiв пiсля виникнення перерахованих пiдстав оголосити про скликання загальних зборiв товариства, у порядку денному яких має бути питання про переобрання Голови правлiння.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i ко</w:t>
      </w:r>
      <w:r>
        <w:rPr>
          <w:rFonts w:ascii="Times New Roman CYR" w:hAnsi="Times New Roman CYR" w:cs="Times New Roman CYR"/>
          <w:sz w:val="24"/>
          <w:szCs w:val="24"/>
        </w:rPr>
        <w:t>мпенсацiї у разi звiльнення посадових осiб не передбаченi.</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дiйснi з моменту його затвердження рiшенням загальних зборiв Товариства. У разi замiни члена наглядової ради - предста</w:t>
      </w:r>
      <w:r>
        <w:rPr>
          <w:rFonts w:ascii="Times New Roman CYR" w:hAnsi="Times New Roman CYR" w:cs="Times New Roman CYR"/>
          <w:sz w:val="24"/>
          <w:szCs w:val="24"/>
        </w:rPr>
        <w:t>вника акцiонера повноваження вiдкликаного члена наглядової ради припиняються, а новий член наглядової ради набуває повноважень з моменту отримання акцiонерним товариством письмового повiдомлення вiд акцiонера (акцiонерiв), представником якого є вiдповiдний</w:t>
      </w:r>
      <w:r>
        <w:rPr>
          <w:rFonts w:ascii="Times New Roman CYR" w:hAnsi="Times New Roman CYR" w:cs="Times New Roman CYR"/>
          <w:sz w:val="24"/>
          <w:szCs w:val="24"/>
        </w:rPr>
        <w:t xml:space="preserve"> член наглядової ради.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приймає участь в здiйсненнi захисту прав акцiонерiв Товариства, контролю та регулюваннi дiяльностi Правлiння Товариства шляхом виконання всiх необхiдних дiй, направлених на реалiзацiю компетенцiї Наглядової ради </w:t>
      </w:r>
      <w:r>
        <w:rPr>
          <w:rFonts w:ascii="Times New Roman CYR" w:hAnsi="Times New Roman CYR" w:cs="Times New Roman CYR"/>
          <w:sz w:val="24"/>
          <w:szCs w:val="24"/>
        </w:rPr>
        <w:t>вiдповiдно до Статуту Товариства, рiшень Загальних зборiв акцiонерiв Товариства та чинного законодавства України. Члени Наглядової ради мають право: брати участь у засiданнях Правлiння Товариства; отримувати повну iнформацiю про дiяльнiсть товариства, фiлi</w:t>
      </w:r>
      <w:r>
        <w:rPr>
          <w:rFonts w:ascii="Times New Roman CYR" w:hAnsi="Times New Roman CYR" w:cs="Times New Roman CYR"/>
          <w:sz w:val="24"/>
          <w:szCs w:val="24"/>
        </w:rPr>
        <w:t>й, представництв, дочiрнiх пiдприємств;  заслуховувати звiти Правлiння Товариства, посадових осiб,  директорiв фiлiй, представництв, дочiрнiх пiдприємств  , залучати експертiв для аналiзу окремих питань дiяльностi Товариства; включити до порядку денного за</w:t>
      </w:r>
      <w:r>
        <w:rPr>
          <w:rFonts w:ascii="Times New Roman CYR" w:hAnsi="Times New Roman CYR" w:cs="Times New Roman CYR"/>
          <w:sz w:val="24"/>
          <w:szCs w:val="24"/>
        </w:rPr>
        <w:t xml:space="preserve">гальних зборiв будь-яке питання; скликати черговi та позачерговi засiдання Наглядової ради, а також iнiцiювати проведення позачергових Загальних зборiв акцiонерiв Товариства.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 компетенцiї виконавчого  органу  належить  вирiшення  всiх питань,  пов'язани</w:t>
      </w:r>
      <w:r>
        <w:rPr>
          <w:rFonts w:ascii="Times New Roman CYR" w:hAnsi="Times New Roman CYR" w:cs="Times New Roman CYR"/>
          <w:sz w:val="24"/>
          <w:szCs w:val="24"/>
        </w:rPr>
        <w:t xml:space="preserve">х з керiвництвом поточною дiяльнiстю Товариства, крiм питань, що належать до виключної компетенцiї Загальних зборiв акцiонерiв та Наглядової ради.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пiдзвiтний загальним зборам  i  Наглядовiй  радi,  органiзовує  виконання  їх рiшень.  Гол</w:t>
      </w:r>
      <w:r>
        <w:rPr>
          <w:rFonts w:ascii="Times New Roman CYR" w:hAnsi="Times New Roman CYR" w:cs="Times New Roman CYR"/>
          <w:sz w:val="24"/>
          <w:szCs w:val="24"/>
        </w:rPr>
        <w:t xml:space="preserve">ова правлiння  дiє вiд iменi Товариства   без довiреностi у межах, встановлених цим Статутом i законом.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має право:</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видавати накази про прийом на роботу, переводи i звiльнення працiвникiв Товариства з роботи в межах шта</w:t>
      </w:r>
      <w:r>
        <w:rPr>
          <w:rFonts w:ascii="Times New Roman CYR" w:hAnsi="Times New Roman CYR" w:cs="Times New Roman CYR"/>
          <w:sz w:val="24"/>
          <w:szCs w:val="24"/>
        </w:rPr>
        <w:t>тного розкладу, внутрiшнiх документiв Товариства i чинного законодавства;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видавати накази, що стосуються поточної господарсько-фiнансової дiяльностi Товариства;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розподiляти обов'язки мiж членами Правлiння;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визначати розмiр i умови прац</w:t>
      </w:r>
      <w:r>
        <w:rPr>
          <w:rFonts w:ascii="Times New Roman CYR" w:hAnsi="Times New Roman CYR" w:cs="Times New Roman CYR"/>
          <w:sz w:val="24"/>
          <w:szCs w:val="24"/>
        </w:rPr>
        <w:t xml:space="preserve">i членiв Правлiння, посадових осiб, головного бухгалтера, керiвникiв пiдроздiлiв    та iнших працiвникiв Товариства;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пiдписувати довiреностi, договори (угоди) на суми, якi необхiднi для забезпечення дiяльностi товариства ( в т. ч. про продаж </w:t>
      </w:r>
      <w:r>
        <w:rPr>
          <w:rFonts w:ascii="Times New Roman CYR" w:hAnsi="Times New Roman CYR" w:cs="Times New Roman CYR"/>
          <w:sz w:val="24"/>
          <w:szCs w:val="24"/>
        </w:rPr>
        <w:t>та придбання основних фондiв, нерухомого та рухомого майна) та iншi документи вiд iменi Товариства в розмiрi, передбаченому Статутом;</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без довiреностi представляти iнтереси Товариства в усiх органiзацiях, установах, пiдприємствах та здiйснювати iншi дiї</w:t>
      </w:r>
      <w:r>
        <w:rPr>
          <w:rFonts w:ascii="Times New Roman CYR" w:hAnsi="Times New Roman CYR" w:cs="Times New Roman CYR"/>
          <w:sz w:val="24"/>
          <w:szCs w:val="24"/>
        </w:rPr>
        <w:t xml:space="preserve"> вiд iменi Товариства, бути позивачем та вiдповiдачем у судових установах;</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вiдкривати рахунки в установах банкiв;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затверджувати щорiчнi кошториси, органiзацiйну структуру, штатний розпис, посадовi оклади, умови працi працiвникiв Товари</w:t>
      </w:r>
      <w:r>
        <w:rPr>
          <w:rFonts w:ascii="Times New Roman CYR" w:hAnsi="Times New Roman CYR" w:cs="Times New Roman CYR"/>
          <w:sz w:val="24"/>
          <w:szCs w:val="24"/>
        </w:rPr>
        <w:t>ства;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затверджувати правила внутрiшнього розпорядку Товариства;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здiйснювати пiдбiр та розстановку кадрiв Правлiння та функцiональних служб Товариства;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пiдставi рiшень, прийнятих Правлiнням, голова видає накази та iншi розпорядчi </w:t>
      </w:r>
      <w:r>
        <w:rPr>
          <w:rFonts w:ascii="Times New Roman CYR" w:hAnsi="Times New Roman CYR" w:cs="Times New Roman CYR"/>
          <w:sz w:val="24"/>
          <w:szCs w:val="24"/>
        </w:rPr>
        <w:t>документи.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iнформацiя Звiту про корпоративне управлiння Приватного акцiонерного товариства "Соцiальна сфера"  за рiк, що закiнчився 31 грудня 2020 року,  що додається, складена у усiх суттєвих аспектах, вiдповiдно до вимог пунктiв 5-9 частини 3 статтi </w:t>
      </w:r>
      <w:r>
        <w:rPr>
          <w:rFonts w:ascii="Times New Roman CYR" w:hAnsi="Times New Roman CYR" w:cs="Times New Roman CYR"/>
          <w:sz w:val="24"/>
          <w:szCs w:val="24"/>
        </w:rPr>
        <w:t>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w:t>
      </w:r>
      <w:r>
        <w:rPr>
          <w:rFonts w:ascii="Times New Roman CYR" w:hAnsi="Times New Roman CYR" w:cs="Times New Roman CYR"/>
          <w:sz w:val="24"/>
          <w:szCs w:val="24"/>
        </w:rPr>
        <w:t>а несе вiдповiдальнiсть за iншу iнформацiю, яка включається до Звiту про корпоративне управлiння  та подається в такому звiтi з врахуванням вимог пiдпунктiв 1-4 пункту 4 роздiлу VII додатка 38 до Положення про розкриття iнформацiї емiтентами цiнних паперiв</w:t>
      </w:r>
      <w:r>
        <w:rPr>
          <w:rFonts w:ascii="Times New Roman CYR" w:hAnsi="Times New Roman CYR" w:cs="Times New Roman CYR"/>
          <w:sz w:val="24"/>
          <w:szCs w:val="24"/>
        </w:rPr>
        <w:t>, затвердженого рiшення Нацiональної комiсiї з цiнних паперiв та фондового ринку вiд 3 грудня 2013 № 2826.</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 включає:</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посилання на: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 власний кодекс корпоративного управлiння, яким керується товариство;</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 iнший кодекс корпоративного управлiння, який товариство добровiльно вирiшило застосовувати;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всю вiдповiдну iнформацiю про практику корпоративного управлiння, застосовувану понад визначенi законодавством вимоги.</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якщо товариство вiдхиляється вiд поло</w:t>
      </w:r>
      <w:r>
        <w:rPr>
          <w:rFonts w:ascii="Times New Roman CYR" w:hAnsi="Times New Roman CYR" w:cs="Times New Roman CYR"/>
          <w:sz w:val="24"/>
          <w:szCs w:val="24"/>
        </w:rPr>
        <w:t>жень кодексу корпоративного управлiння, зазначеного в пiдпунктах "а" або "б" пункту 1 - пояснення товариства, вiд яких частин кодексу корпоративного управлiння воно вiдхиляється i причини таких вiдхилень. Якщо товариство прийняло рiшення не застосовувати д</w:t>
      </w:r>
      <w:r>
        <w:rPr>
          <w:rFonts w:ascii="Times New Roman CYR" w:hAnsi="Times New Roman CYR" w:cs="Times New Roman CYR"/>
          <w:sz w:val="24"/>
          <w:szCs w:val="24"/>
        </w:rPr>
        <w:t>еякi положення кодексу корпоративного управлiння, зазначеного в пiдпунктах "а" або "б" пункту 1, воно обгрунтовує причини таких дiй;</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проведенi загальнi збори акцiонерiв (учасникiв) та загальний опис прийнятих на зборах рiшень;</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персонал</w:t>
      </w:r>
      <w:r>
        <w:rPr>
          <w:rFonts w:ascii="Times New Roman CYR" w:hAnsi="Times New Roman CYR" w:cs="Times New Roman CYR"/>
          <w:sz w:val="24"/>
          <w:szCs w:val="24"/>
        </w:rPr>
        <w:t>ьний склад наглядової ради та колегiального виконавчого органу (за наявностi), їхнiх комiтетiв (за наявностi), iнформацiю про проведенi засiдання та загальний опис прийнятих на них рiшень</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w:t>
      </w:r>
      <w:r>
        <w:rPr>
          <w:rFonts w:ascii="Times New Roman CYR" w:hAnsi="Times New Roman CYR" w:cs="Times New Roman CYR"/>
          <w:sz w:val="24"/>
          <w:szCs w:val="24"/>
        </w:rPr>
        <w:t>рюється на  iншу iнформацiю, зазначену в пунктах 1-4 частини 3 статтi 40-1 Закону України вiд 23 лютого 2006 року № 3480 "Про цiннi папери та фондовий ринок", i ми не надаємо висновок з будь-яким рiвнем впевненостi щодо такої iнформацiї.</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w:t>
      </w:r>
      <w:r>
        <w:rPr>
          <w:rFonts w:ascii="Times New Roman CYR" w:hAnsi="Times New Roman CYR" w:cs="Times New Roman CYR"/>
          <w:sz w:val="24"/>
          <w:szCs w:val="24"/>
        </w:rPr>
        <w:t>веденої нами роботи ми доходимо висновку, що iснує суттєве викривлення цiєї iншої iнформацiї, ми зобов'язанi повiдомити про цей факт.</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не виявили таких фактiв, якi б необхiдно було включити до звiту.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w:t>
      </w:r>
      <w:r>
        <w:rPr>
          <w:rFonts w:ascii="Times New Roman CYR" w:hAnsi="Times New Roman CYR" w:cs="Times New Roman CYR"/>
          <w:sz w:val="24"/>
          <w:szCs w:val="24"/>
        </w:rPr>
        <w:t xml:space="preserve">                                                                    С. М. Кориневський</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Номер реєстрацiї в Реєстрi аудиторiв та суб'єктiв аудиторської дiяльностi 101972.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"Серко" (код ЄДРПОУ 20135311) включена до Реєстру аудиторiв та суб'</w:t>
      </w:r>
      <w:r>
        <w:rPr>
          <w:rFonts w:ascii="Times New Roman CYR" w:hAnsi="Times New Roman CYR" w:cs="Times New Roman CYR"/>
          <w:sz w:val="24"/>
          <w:szCs w:val="24"/>
        </w:rPr>
        <w:t>єктiв аудиторської дiяльностi за №  0383.</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 аудитора:</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Україна, 43005</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м.Луцьк,</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8 Березня,1, к. 415</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 (0332) 23-22-20</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24  лютого  2021 року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526ABF">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Кількість за видами акцій</w:t>
            </w:r>
          </w:p>
        </w:tc>
      </w:tr>
      <w:tr w:rsidR="00000000" w:rsidRPr="00526ABF">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b/>
                <w:bCs/>
              </w:rPr>
              <w:t>Привілейовані іменні</w:t>
            </w:r>
          </w:p>
        </w:tc>
      </w:tr>
      <w:tr w:rsidR="00000000" w:rsidRPr="00526ABF">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Кількість за типами акцій</w:t>
            </w:r>
          </w:p>
        </w:tc>
      </w:tr>
      <w:tr w:rsidR="00000000" w:rsidRPr="00526ABF">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b/>
                <w:bCs/>
              </w:rPr>
              <w:t>Привілейовані іменні</w:t>
            </w:r>
          </w:p>
        </w:tc>
      </w:tr>
      <w:tr w:rsidR="00000000" w:rsidRPr="00526AB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Сух Роман Вiталiйович</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13 533 734</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41,0537</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13 533 734</w:t>
            </w:r>
          </w:p>
        </w:tc>
        <w:tc>
          <w:tcPr>
            <w:tcW w:w="21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Сух Вiта Вiталiївна</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6 766 000</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20,5242</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6 766 000</w:t>
            </w:r>
          </w:p>
        </w:tc>
        <w:tc>
          <w:tcPr>
            <w:tcW w:w="21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Левандовська  Олена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2 687 876</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8,1535</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2 687 876</w:t>
            </w:r>
          </w:p>
        </w:tc>
        <w:tc>
          <w:tcPr>
            <w:tcW w:w="21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Левандовський Вiктор Сергiйович</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3 293 300</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3 293 300</w:t>
            </w:r>
          </w:p>
        </w:tc>
        <w:tc>
          <w:tcPr>
            <w:tcW w:w="21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Гаврищук Андрiй Олександрович</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3 293 300</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3 293 300</w:t>
            </w:r>
          </w:p>
        </w:tc>
        <w:tc>
          <w:tcPr>
            <w:tcW w:w="21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29 574 210</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89,7114</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29 574 210</w:t>
            </w:r>
          </w:p>
        </w:tc>
        <w:tc>
          <w:tcPr>
            <w:tcW w:w="21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526ABF">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526ABF">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32 965 968</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8 241 492,00</w:t>
            </w:r>
          </w:p>
        </w:tc>
        <w:tc>
          <w:tcPr>
            <w:tcW w:w="5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 xml:space="preserve"> Права та обов'язки акцiонерiв у вiдповiдност</w:t>
            </w:r>
            <w:r w:rsidRPr="00526ABF">
              <w:rPr>
                <w:rFonts w:ascii="Times New Roman CYR" w:eastAsiaTheme="minorEastAsia" w:hAnsi="Times New Roman CYR" w:cs="Times New Roman CYR"/>
                <w:sz w:val="20"/>
                <w:szCs w:val="20"/>
              </w:rPr>
              <w:t>i до Закону України "Про акцiонернi товариства" передбаченi Статутом Товариства. Кожна проста акцiя Товариства надає її власнику - акцiонеру однакову сукупнiсть прав, включаючи права: - брати участь в управлiннi Товариством, в тому числi брати участь у заг</w:t>
            </w:r>
            <w:r w:rsidRPr="00526ABF">
              <w:rPr>
                <w:rFonts w:ascii="Times New Roman CYR" w:eastAsiaTheme="minorEastAsia" w:hAnsi="Times New Roman CYR" w:cs="Times New Roman CYR"/>
                <w:sz w:val="20"/>
                <w:szCs w:val="20"/>
              </w:rPr>
              <w:t>альних зборах акцiонерiв Товариства та голосувати на них особисто або через своїх представникiв з ycix питань, якi належать до компетенцiї загальних зборiв акцiонерiв Товариства, висувати кандидатури для участi в органах Товариства, вносити свої пропозицiї</w:t>
            </w:r>
            <w:r w:rsidRPr="00526ABF">
              <w:rPr>
                <w:rFonts w:ascii="Times New Roman CYR" w:eastAsiaTheme="minorEastAsia" w:hAnsi="Times New Roman CYR" w:cs="Times New Roman CYR"/>
                <w:sz w:val="20"/>
                <w:szCs w:val="20"/>
              </w:rPr>
              <w:t xml:space="preserve"> до порядку денного загальних зборiв акцiонерiв Товариства; - право на отримання дивiдендiв; - право на отримання iнформацiї про господарську дiяльнiсть Товариства; - право на отримання у разi лiквiдацiї Товариства частини його майна або вартостi частини м</w:t>
            </w:r>
            <w:r w:rsidRPr="00526ABF">
              <w:rPr>
                <w:rFonts w:ascii="Times New Roman CYR" w:eastAsiaTheme="minorEastAsia" w:hAnsi="Times New Roman CYR" w:cs="Times New Roman CYR"/>
                <w:sz w:val="20"/>
                <w:szCs w:val="20"/>
              </w:rPr>
              <w:t>айна Товариства; - вийти iз Товариства шляхом вiдчуження належних йому акцiй у порядку, встановленому законом та статутом.     Акцiонер  Товариства,  який  має намiр  продати  свої  акцiї  третiй  особi,  зобов'язаний письмово повiдомити про це решту акцiо</w:t>
            </w:r>
            <w:r w:rsidRPr="00526ABF">
              <w:rPr>
                <w:rFonts w:ascii="Times New Roman CYR" w:eastAsiaTheme="minorEastAsia" w:hAnsi="Times New Roman CYR" w:cs="Times New Roman CYR"/>
                <w:sz w:val="20"/>
                <w:szCs w:val="20"/>
              </w:rPr>
              <w:t>нерiв Товариства та  саме  Товариство iз  зазначенням  цiни  та  iнших умов продажу акцiй.  Акцiонер має право вимагати обов'язкового викупу Товариством належних йому акцiй у випадках та порядку, передбачених чинним законодавством України, Статутом та внут</w:t>
            </w:r>
            <w:r w:rsidRPr="00526ABF">
              <w:rPr>
                <w:rFonts w:ascii="Times New Roman CYR" w:eastAsiaTheme="minorEastAsia" w:hAnsi="Times New Roman CYR" w:cs="Times New Roman CYR"/>
                <w:sz w:val="20"/>
                <w:szCs w:val="20"/>
              </w:rPr>
              <w:t>рiшнiми документами Товариства. В разi невиконання Товариством зобов'язань з викупу акцiй акцiонер має право на вiдшкодування завданих йому збиткiв внаслiдок таких дiй (бездiяльностi) з боку Товариства; - вимагати у встановленому законодавством порядку про</w:t>
            </w:r>
            <w:r w:rsidRPr="00526ABF">
              <w:rPr>
                <w:rFonts w:ascii="Times New Roman CYR" w:eastAsiaTheme="minorEastAsia" w:hAnsi="Times New Roman CYR" w:cs="Times New Roman CYR"/>
                <w:sz w:val="20"/>
                <w:szCs w:val="20"/>
              </w:rPr>
              <w:t xml:space="preserve">ведення аудиторських перевiрок дiяльностi Товариства та спецiальних перевiрок фiнансово-господарської дiяльностi Товариства; - оскаржувати рiшення загальних зборiв акцiонерiв Товариства в разi порушення таким рiшенням прав та охоронюваних </w:t>
            </w:r>
            <w:r w:rsidRPr="00526ABF">
              <w:rPr>
                <w:rFonts w:ascii="Times New Roman CYR" w:eastAsiaTheme="minorEastAsia" w:hAnsi="Times New Roman CYR" w:cs="Times New Roman CYR"/>
                <w:sz w:val="20"/>
                <w:szCs w:val="20"/>
              </w:rPr>
              <w:lastRenderedPageBreak/>
              <w:t>законом iнтересiв</w:t>
            </w:r>
            <w:r w:rsidRPr="00526ABF">
              <w:rPr>
                <w:rFonts w:ascii="Times New Roman CYR" w:eastAsiaTheme="minorEastAsia" w:hAnsi="Times New Roman CYR" w:cs="Times New Roman CYR"/>
                <w:sz w:val="20"/>
                <w:szCs w:val="20"/>
              </w:rPr>
              <w:t xml:space="preserve"> акцiонера;  - переважне право придбавати розмiщуванi Товариством простi акцiї пропорцiйно частцi належних акцiонеру простих акцiй у загальнiй кiлькостi простих акцiй в процесi приватного розмiщення акцiй (крiм випадку прийняття загальними зборами рiшення </w:t>
            </w:r>
            <w:r w:rsidRPr="00526ABF">
              <w:rPr>
                <w:rFonts w:ascii="Times New Roman CYR" w:eastAsiaTheme="minorEastAsia" w:hAnsi="Times New Roman CYR" w:cs="Times New Roman CYR"/>
                <w:sz w:val="20"/>
                <w:szCs w:val="20"/>
              </w:rPr>
              <w:t>про невикористання такого права) у порядку, встановленому законодавством); - акцiонери Товариства мають й iншi права, передбаченi актами законодавства та Статутом Товариства. Акцiонери Товариства мають передбачене статтею 7 Закону України "Про акцiонернi т</w:t>
            </w:r>
            <w:r w:rsidRPr="00526ABF">
              <w:rPr>
                <w:rFonts w:ascii="Times New Roman CYR" w:eastAsiaTheme="minorEastAsia" w:hAnsi="Times New Roman CYR" w:cs="Times New Roman CYR"/>
                <w:sz w:val="20"/>
                <w:szCs w:val="20"/>
              </w:rPr>
              <w:t xml:space="preserve">овариства"  та    п.6.4. Статуту переважне право на придбання акцiй ПрАТ "Соцiальна сфера", що пропонуються їх власником (власниками) до продажу (або вiдчуження iншим способом) третiй особi. Акцiонери Товариства зобов'язанi: - дотримуватися Статуту, iнших </w:t>
            </w:r>
            <w:r w:rsidRPr="00526ABF">
              <w:rPr>
                <w:rFonts w:ascii="Times New Roman CYR" w:eastAsiaTheme="minorEastAsia" w:hAnsi="Times New Roman CYR" w:cs="Times New Roman CYR"/>
                <w:sz w:val="20"/>
                <w:szCs w:val="20"/>
              </w:rPr>
              <w:t>внутрiшнiх Положень та документiв Товариства; - виконувати рiшення загальних зборiв акцiонерiв, iнших органiв Товариства, прийнятi в межах наданих їм повноважень; - виконувати свої зобов'язання перед Товариством, у тому числi пов'язанi з майновою участю; -</w:t>
            </w:r>
            <w:r w:rsidRPr="00526ABF">
              <w:rPr>
                <w:rFonts w:ascii="Times New Roman CYR" w:eastAsiaTheme="minorEastAsia" w:hAnsi="Times New Roman CYR" w:cs="Times New Roman CYR"/>
                <w:sz w:val="20"/>
                <w:szCs w:val="20"/>
              </w:rPr>
              <w:t xml:space="preserve"> оплачувати акцiї у розмiрi, в порядку та засобами, що передбаченi Статутом та рiшеннями вiдповiдних органiв Товариства; - не розголошувати комерцiйну таємницю та конфiденцiйну iнформацiю про дiяльнiсть Товариства. - нести iншi обов'язки, встановленi чинни</w:t>
            </w:r>
            <w:r w:rsidRPr="00526ABF">
              <w:rPr>
                <w:rFonts w:ascii="Times New Roman CYR" w:eastAsiaTheme="minorEastAsia" w:hAnsi="Times New Roman CYR" w:cs="Times New Roman CYR"/>
                <w:sz w:val="20"/>
                <w:szCs w:val="20"/>
              </w:rPr>
              <w:t xml:space="preserve">м законодавством України. </w:t>
            </w:r>
          </w:p>
        </w:tc>
        <w:tc>
          <w:tcPr>
            <w:tcW w:w="36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lastRenderedPageBreak/>
              <w:t>Публiчна пропозицiя не здiйснювалась. До торгiв  не допущенi,  до бiржового реєстру не включенi.</w:t>
            </w:r>
          </w:p>
        </w:tc>
      </w:tr>
      <w:tr w:rsidR="00000000" w:rsidRPr="00526ABF">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lastRenderedPageBreak/>
              <w:t>Примітки:</w:t>
            </w:r>
          </w:p>
        </w:tc>
      </w:tr>
      <w:tr w:rsidR="00000000" w:rsidRPr="00526ABF">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526AB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Частка у статутному капіталі (у відсотках)</w:t>
            </w:r>
          </w:p>
        </w:tc>
      </w:tr>
      <w:tr w:rsidR="00000000" w:rsidRPr="00526AB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w:t>
            </w:r>
          </w:p>
        </w:tc>
      </w:tr>
      <w:tr w:rsidR="00000000" w:rsidRPr="00526AB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10.01.2011</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1/03/1/11</w:t>
            </w:r>
          </w:p>
        </w:tc>
        <w:tc>
          <w:tcPr>
            <w:tcW w:w="2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Волинське ТУ ДКЦПФР</w:t>
            </w:r>
          </w:p>
        </w:tc>
        <w:tc>
          <w:tcPr>
            <w:tcW w:w="17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UA0300591007</w:t>
            </w:r>
          </w:p>
        </w:tc>
        <w:tc>
          <w:tcPr>
            <w:tcW w:w="15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32 965 968</w:t>
            </w:r>
          </w:p>
        </w:tc>
        <w:tc>
          <w:tcPr>
            <w:tcW w:w="14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8 241 492</w:t>
            </w:r>
          </w:p>
        </w:tc>
        <w:tc>
          <w:tcPr>
            <w:tcW w:w="14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w:t>
            </w:r>
          </w:p>
        </w:tc>
      </w:tr>
      <w:tr w:rsidR="00000000" w:rsidRPr="00526AB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Акцiї розповсюдженi мiж учасниками товариства. Акцiї до бiржового реєстру фондової бiржi  не включенi, на органiзованих ринках не обертаються. Додаткової емiсiї протягом звiтного року не було.</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9. Інформація про будь-які обмеження щодо обі</w:t>
      </w:r>
      <w:r>
        <w:rPr>
          <w:rFonts w:ascii="Times New Roman CYR" w:hAnsi="Times New Roman CYR" w:cs="Times New Roman CYR"/>
          <w:b/>
          <w:bCs/>
          <w:sz w:val="28"/>
          <w:szCs w:val="28"/>
        </w:rPr>
        <w:t>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000000" w:rsidRPr="00526AB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Строк обмеження</w:t>
            </w:r>
          </w:p>
        </w:tc>
      </w:tr>
      <w:tr w:rsidR="00000000" w:rsidRPr="00526AB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7</w:t>
            </w:r>
          </w:p>
        </w:tc>
      </w:tr>
      <w:tr w:rsidR="00000000" w:rsidRPr="00526AB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10.01.2011</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Волинське ТУ ДКЦПФР</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UA4000161483</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статут</w:t>
            </w:r>
          </w:p>
        </w:tc>
        <w:tc>
          <w:tcPr>
            <w:tcW w:w="35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передбаченi п. 6.4. чинного статуту.</w:t>
            </w:r>
          </w:p>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 xml:space="preserve">Акцiонер  Товариства,  який  має намiр  продати </w:t>
            </w:r>
            <w:r w:rsidRPr="00526ABF">
              <w:rPr>
                <w:rFonts w:ascii="Times New Roman CYR" w:eastAsiaTheme="minorEastAsia" w:hAnsi="Times New Roman CYR" w:cs="Times New Roman CYR"/>
                <w:sz w:val="20"/>
                <w:szCs w:val="20"/>
              </w:rPr>
              <w:t xml:space="preserve"> свої  акцiї  третiй  особi,  зобов'язаний письмово повiдомити про це решту акцiонерiв Товариства та  саме  Товариство iз  зазначенням  цiни  та  iнших умов продажу акцiй. Для цього вiн подає письмову заяву в канцелярiю (приймальну) товариства та вносить п</w:t>
            </w:r>
            <w:r w:rsidRPr="00526ABF">
              <w:rPr>
                <w:rFonts w:ascii="Times New Roman CYR" w:eastAsiaTheme="minorEastAsia" w:hAnsi="Times New Roman CYR" w:cs="Times New Roman CYR"/>
                <w:sz w:val="20"/>
                <w:szCs w:val="20"/>
              </w:rPr>
              <w:t xml:space="preserve">лату   за повiдомлення всiх акцiонерiв рекомендованими листами.  Повiдомлення акцiонерiв  здiйснює керiвник    Товариства.   Пiсля отримання  письмового  повiдомлення вiд акцiонера,  який має намiр продати свої акцiї третiй особi,  Товариство зобов'язане  </w:t>
            </w:r>
            <w:r w:rsidRPr="00526ABF">
              <w:rPr>
                <w:rFonts w:ascii="Times New Roman CYR" w:eastAsiaTheme="minorEastAsia" w:hAnsi="Times New Roman CYR" w:cs="Times New Roman CYR"/>
                <w:sz w:val="20"/>
                <w:szCs w:val="20"/>
              </w:rPr>
              <w:t>протягом двох   робочих   днiв  направити  копiї  повiдомлення  всiм  iншим акцiонерам  Товариства.  Повiдомлення  акцiонерiв  Товариства  здiйснюється за рахунок акцiонера, який має намiр продати свої акцiї.  Переважне право акцiонерiв на придбання акцiй,</w:t>
            </w:r>
            <w:r w:rsidRPr="00526ABF">
              <w:rPr>
                <w:rFonts w:ascii="Times New Roman CYR" w:eastAsiaTheme="minorEastAsia" w:hAnsi="Times New Roman CYR" w:cs="Times New Roman CYR"/>
                <w:sz w:val="20"/>
                <w:szCs w:val="20"/>
              </w:rPr>
              <w:t xml:space="preserve"> що продаються iншими акцiонерами дiє   протягом двадцяти календарних днiв </w:t>
            </w:r>
            <w:r w:rsidRPr="00526ABF">
              <w:rPr>
                <w:rFonts w:ascii="Times New Roman CYR" w:eastAsiaTheme="minorEastAsia" w:hAnsi="Times New Roman CYR" w:cs="Times New Roman CYR"/>
                <w:sz w:val="20"/>
                <w:szCs w:val="20"/>
              </w:rPr>
              <w:lastRenderedPageBreak/>
              <w:t>з дня отримання  Товариством повiдомлення акцiонера про намiр продати свої акцiї.</w:t>
            </w:r>
          </w:p>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 xml:space="preserve"> Iншi обмеження щодо обiгу цiнних паперiв за рiшенням суду або уповноваженого державного органу  вi</w:t>
            </w:r>
            <w:r w:rsidRPr="00526ABF">
              <w:rPr>
                <w:rFonts w:ascii="Times New Roman CYR" w:eastAsiaTheme="minorEastAsia" w:hAnsi="Times New Roman CYR" w:cs="Times New Roman CYR"/>
                <w:sz w:val="20"/>
                <w:szCs w:val="20"/>
              </w:rPr>
              <w:t xml:space="preserve">дсутнi. </w:t>
            </w:r>
          </w:p>
        </w:tc>
        <w:tc>
          <w:tcPr>
            <w:tcW w:w="21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lastRenderedPageBreak/>
              <w:t>20 днiв</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526AB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rsidRPr="00526AB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rsidRPr="00526AB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8</w:t>
            </w:r>
          </w:p>
        </w:tc>
      </w:tr>
      <w:tr w:rsidR="00000000" w:rsidRPr="00526ABF">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10.01.2011</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1/03/1/11</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UA4000161483</w:t>
            </w:r>
          </w:p>
        </w:tc>
        <w:tc>
          <w:tcPr>
            <w:tcW w:w="2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32 965 968</w:t>
            </w:r>
          </w:p>
        </w:tc>
        <w:tc>
          <w:tcPr>
            <w:tcW w:w="2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8 241 492</w:t>
            </w:r>
          </w:p>
        </w:tc>
        <w:tc>
          <w:tcPr>
            <w:tcW w:w="15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31 439 492</w:t>
            </w:r>
          </w:p>
        </w:tc>
        <w:tc>
          <w:tcPr>
            <w:tcW w:w="15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0</w:t>
            </w:r>
          </w:p>
        </w:tc>
      </w:tr>
      <w:tr w:rsidR="00000000" w:rsidRPr="00526ABF">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526ABF">
              <w:rPr>
                <w:rFonts w:ascii="Times New Roman CYR" w:eastAsiaTheme="minorEastAsia" w:hAnsi="Times New Roman CYR" w:cs="Times New Roman CYR"/>
                <w:b/>
                <w:bCs/>
                <w:sz w:val="20"/>
                <w:szCs w:val="20"/>
              </w:rPr>
              <w:t>Опис:</w:t>
            </w:r>
          </w:p>
        </w:tc>
      </w:tr>
      <w:tr w:rsidR="00000000" w:rsidRPr="00526ABF">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Не голосуючi акцiї, вiдповiдно до П.10 Роздiл VI Прикiнцевих та перехiдних положень Закону України "Про депозитарну систему України" № 5178-VI .</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526ABF">
              <w:rPr>
                <w:rFonts w:ascii="Times New Roman CYR" w:eastAsiaTheme="minorEastAsia" w:hAnsi="Times New Roman CYR" w:cs="Times New Roman CYR"/>
                <w:sz w:val="20"/>
                <w:szCs w:val="20"/>
              </w:rPr>
              <w:t>Рiшення суду або iншого органу щодо обмеження права голосу або щодо передання права голосу iншiй особi вiдсутнi.</w:t>
            </w: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26AB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w:t>
      </w:r>
      <w:r>
        <w:rPr>
          <w:rFonts w:ascii="Times New Roman CYR" w:hAnsi="Times New Roman CYR" w:cs="Times New Roman CYR"/>
          <w:b/>
          <w:bCs/>
          <w:sz w:val="28"/>
          <w:szCs w:val="28"/>
        </w:rPr>
        <w:t>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526ABF">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Основні засоби, усього (тис. грн)</w:t>
            </w:r>
          </w:p>
        </w:tc>
      </w:tr>
      <w:tr w:rsidR="00000000" w:rsidRPr="00526ABF">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кінець періоду</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7 203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7 560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7 203</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7 560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6 490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6 845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6 490</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6 845</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28</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548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548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548</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548</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122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138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122</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138</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7 203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7 560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7 203</w:t>
            </w:r>
          </w:p>
        </w:tc>
        <w:tc>
          <w:tcPr>
            <w:tcW w:w="1082"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7 560</w:t>
            </w:r>
          </w:p>
        </w:tc>
      </w:tr>
      <w:tr w:rsidR="00000000" w:rsidRPr="00526AB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Термiн користування основними засобами не обмежений.Заборони на використання основних засобiв немає. Первiсна вартiсть  на кiнець звiтного перiоду становить 10927 тис.грн., нарахований знос 3367тис.грн. </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526AB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 попередній період</w:t>
            </w:r>
          </w:p>
        </w:tc>
      </w:tr>
      <w:tr w:rsidR="00000000" w:rsidRPr="00526AB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7 992</w:t>
            </w:r>
          </w:p>
        </w:tc>
        <w:tc>
          <w:tcPr>
            <w:tcW w:w="3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8 134</w:t>
            </w:r>
          </w:p>
        </w:tc>
      </w:tr>
      <w:tr w:rsidR="00000000" w:rsidRPr="00526AB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8 242</w:t>
            </w:r>
          </w:p>
        </w:tc>
        <w:tc>
          <w:tcPr>
            <w:tcW w:w="3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8 242</w:t>
            </w:r>
          </w:p>
        </w:tc>
      </w:tr>
      <w:tr w:rsidR="00000000" w:rsidRPr="00526AB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8 242</w:t>
            </w:r>
          </w:p>
        </w:tc>
        <w:tc>
          <w:tcPr>
            <w:tcW w:w="3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8 242</w:t>
            </w:r>
          </w:p>
        </w:tc>
      </w:tr>
      <w:tr w:rsidR="00000000" w:rsidRPr="00526AB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Розрахунок вартостi чистих активiв вiдбувався вiдповiдно до методичних рекомендацiй ДКЦПФР (Рiшення № 485 вiд 17.11.2004 року) та Положення (стандарт) бухгалтерського облiку 2"Баланс",затвердженого Наказом Мiнiсте</w:t>
            </w:r>
            <w:r w:rsidRPr="00526ABF">
              <w:rPr>
                <w:rFonts w:ascii="Times New Roman CYR" w:eastAsiaTheme="minorEastAsia" w:hAnsi="Times New Roman CYR" w:cs="Times New Roman CYR"/>
              </w:rPr>
              <w:t>рства фiнансiв України 31.03.99 N 87. 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w:t>
            </w:r>
            <w:r w:rsidRPr="00526ABF">
              <w:rPr>
                <w:rFonts w:ascii="Times New Roman CYR" w:eastAsiaTheme="minorEastAsia" w:hAnsi="Times New Roman CYR" w:cs="Times New Roman CYR"/>
              </w:rPr>
              <w:t>плат i платежiв - Доходи майбутнiх перiодiв.</w:t>
            </w:r>
          </w:p>
        </w:tc>
      </w:tr>
      <w:tr w:rsidR="00000000" w:rsidRPr="00526AB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Чистi активи  пiдприємства  меншi вiд розмiру  статутного капiталу  , що  є порушенням   вимог ст. 155 Цивiльного Кодексу України.</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526AB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Види зобов’</w:t>
            </w:r>
            <w:r w:rsidRPr="00526ABF">
              <w:rPr>
                <w:rFonts w:ascii="Times New Roman CYR" w:eastAsiaTheme="minorEastAsia" w:hAnsi="Times New Roman CYR" w:cs="Times New Roman CYR"/>
              </w:rPr>
              <w:t>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Дата погашення</w:t>
            </w:r>
          </w:p>
        </w:tc>
      </w:tr>
      <w:tr w:rsidR="00000000" w:rsidRPr="00526AB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439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490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X</w:t>
            </w:r>
          </w:p>
        </w:tc>
      </w:tr>
      <w:tr w:rsidR="00000000" w:rsidRPr="00526AB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Приватна аудиторська фiрма "СЕРКО"</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Приватне підприємство</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20135311</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43000, Волинська обл., - р-н, м. Луцьк, 8 Березня, 1, оф.415</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0383</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АПУ</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26.01.2001</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0332 232220</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0332 232220</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Аудиторськi послуги</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Висловлення думки щодо звiту про корпоративне управлiння.</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Товариство з обмеженою вiдповiдальнiстю "Онiкс-IВА"</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Товариство з обмеженою відповідальністю</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24680821</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76019, Iвано-Франкiвськ</w:t>
            </w:r>
            <w:r w:rsidRPr="00526ABF">
              <w:rPr>
                <w:rFonts w:ascii="Times New Roman CYR" w:eastAsiaTheme="minorEastAsia" w:hAnsi="Times New Roman CYR" w:cs="Times New Roman CYR"/>
              </w:rPr>
              <w:t xml:space="preserve">а обл., - р-н, м. </w:t>
            </w:r>
            <w:r w:rsidRPr="00526ABF">
              <w:rPr>
                <w:rFonts w:ascii="Times New Roman CYR" w:eastAsiaTheme="minorEastAsia" w:hAnsi="Times New Roman CYR" w:cs="Times New Roman CYR"/>
              </w:rPr>
              <w:lastRenderedPageBreak/>
              <w:t>Iвано-Франкiвськ, Василiянок, 22</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АЕ № 263370</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НКЦПФР</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12.10.2013</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(0342)75-11-65</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(0342)75-11-65</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Депозитарна дiяльнiсть депозитарної установи</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Ведення рахункiв у цiнних паперах.</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Пуб</w:t>
            </w:r>
            <w:r w:rsidRPr="00526ABF">
              <w:rPr>
                <w:rFonts w:ascii="Times New Roman CYR" w:eastAsiaTheme="minorEastAsia" w:hAnsi="Times New Roman CYR" w:cs="Times New Roman CYR"/>
              </w:rPr>
              <w:t>лiчне акцiонерне товариство"Нацiональний депозитарiй України"</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Публічне акціонерне товариство</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30370711</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4107, Київська обл., Шевченкiвський р-н, м. Київ, Тропiнiна 7Г</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АВ №581322</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ДКЦПФР</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19.09.2006</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(044)5910404</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(044)2791213</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депозитарна дiяльнiсть депозитарiя цiнних паперiв</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Обслуговування випуску цiнних паперiв, надання реєстру власникiв iменних цiнних паперiв.</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Державна установа "Агенство з розвитку iнфраструктури фондового ринку України"</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Державне підприємство</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216762</w:t>
            </w:r>
            <w:r w:rsidRPr="00526ABF">
              <w:rPr>
                <w:rFonts w:ascii="Times New Roman CYR" w:eastAsiaTheme="minorEastAsia" w:hAnsi="Times New Roman CYR" w:cs="Times New Roman CYR"/>
              </w:rPr>
              <w:t>62</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0315, Київська обл., м. Київ, Антоновича, 51</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DR/00002/ARM</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НКЦПФР</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18.02.2019</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ab/>
              <w:t>0442875670</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ab/>
              <w:t>0442875670</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Дiяльнiсть з подання звiтностi та/або адмiнiстративних даних до НКЦПФР</w:t>
            </w:r>
          </w:p>
        </w:tc>
      </w:tr>
      <w:tr w:rsidR="00000000" w:rsidRPr="00526AB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both"/>
              <w:rPr>
                <w:rFonts w:ascii="Times New Roman CYR" w:eastAsiaTheme="minorEastAsia" w:hAnsi="Times New Roman CYR" w:cs="Times New Roman CYR"/>
              </w:rPr>
            </w:pPr>
            <w:r w:rsidRPr="00526ABF">
              <w:rPr>
                <w:rFonts w:ascii="Times New Roman CYR" w:eastAsiaTheme="minorEastAsia" w:hAnsi="Times New Roman CYR" w:cs="Times New Roman CYR"/>
              </w:rPr>
              <w:t>Послуги з подання звiтностi до НКЦПФР.</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526ABF">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КОДИ</w:t>
            </w:r>
          </w:p>
        </w:tc>
      </w:tr>
      <w:tr w:rsidR="00000000" w:rsidRPr="00526ABF">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01.01.2021</w:t>
            </w:r>
          </w:p>
        </w:tc>
      </w:tr>
      <w:tr w:rsidR="00000000" w:rsidRPr="00526ABF">
        <w:tblPrEx>
          <w:tblCellMar>
            <w:top w:w="0" w:type="dxa"/>
            <w:bottom w:w="0" w:type="dxa"/>
          </w:tblCellMar>
        </w:tblPrEx>
        <w:trPr>
          <w:trHeight w:val="298"/>
        </w:trPr>
        <w:tc>
          <w:tcPr>
            <w:tcW w:w="2160"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Приватне акцiонерне товариство "Соцiальна сфера"</w:t>
            </w:r>
          </w:p>
        </w:tc>
        <w:tc>
          <w:tcPr>
            <w:tcW w:w="1654"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21750874</w:t>
            </w:r>
          </w:p>
        </w:tc>
      </w:tr>
      <w:tr w:rsidR="00000000" w:rsidRPr="00526ABF">
        <w:tblPrEx>
          <w:tblCellMar>
            <w:top w:w="0" w:type="dxa"/>
            <w:bottom w:w="0" w:type="dxa"/>
          </w:tblCellMar>
        </w:tblPrEx>
        <w:trPr>
          <w:trHeight w:val="298"/>
        </w:trPr>
        <w:tc>
          <w:tcPr>
            <w:tcW w:w="2160"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Волинська область, м.Луцьк</w:t>
            </w:r>
          </w:p>
        </w:tc>
        <w:tc>
          <w:tcPr>
            <w:tcW w:w="1654"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0710100000</w:t>
            </w:r>
          </w:p>
        </w:tc>
      </w:tr>
      <w:tr w:rsidR="00000000" w:rsidRPr="00526ABF">
        <w:tblPrEx>
          <w:tblCellMar>
            <w:top w:w="0" w:type="dxa"/>
            <w:bottom w:w="0" w:type="dxa"/>
          </w:tblCellMar>
        </w:tblPrEx>
        <w:trPr>
          <w:trHeight w:val="298"/>
        </w:trPr>
        <w:tc>
          <w:tcPr>
            <w:tcW w:w="2160"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230</w:t>
            </w:r>
          </w:p>
        </w:tc>
      </w:tr>
      <w:tr w:rsidR="00000000" w:rsidRPr="00526ABF">
        <w:tblPrEx>
          <w:tblCellMar>
            <w:top w:w="0" w:type="dxa"/>
            <w:bottom w:w="0" w:type="dxa"/>
          </w:tblCellMar>
        </w:tblPrEx>
        <w:trPr>
          <w:trHeight w:val="298"/>
        </w:trPr>
        <w:tc>
          <w:tcPr>
            <w:tcW w:w="2160"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654"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10.71</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14</w:t>
      </w: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43017 м. Луцьк, Боженка 34 А, (0</w:t>
      </w:r>
      <w:r>
        <w:rPr>
          <w:rFonts w:ascii="Times New Roman CYR" w:hAnsi="Times New Roman CYR" w:cs="Times New Roman CYR"/>
        </w:rPr>
        <w:t>332) 262810</w:t>
      </w: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rsidRPr="00526ABF">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v</w:t>
            </w:r>
          </w:p>
        </w:tc>
      </w:tr>
      <w:tr w:rsidR="00000000" w:rsidRPr="00526ABF">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526ABF">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526ABF">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526ABF">
              <w:rPr>
                <w:rFonts w:ascii="Times New Roman CYR" w:eastAsiaTheme="minorEastAsia" w:hAnsi="Times New Roman CYR" w:cs="Times New Roman CYR"/>
              </w:rPr>
              <w:t>1801001</w:t>
            </w:r>
          </w:p>
        </w:tc>
      </w:tr>
      <w:tr w:rsidR="00000000" w:rsidRPr="00526ABF">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кінець звітного періоду</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308</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7 203</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7 560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10 497</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10 927</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( 3 294 )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( 3 367 )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7 511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7 610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218</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152</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213</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152</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722</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558</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337</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336</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48</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45</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1 328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872</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8 839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8 482</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526ABF">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 кінець звітного періоду</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8 242</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8 242</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4 687</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4 687</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204</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-4 997</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-5 139</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( 2 )</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( 2 )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8 134</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7 992</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354</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294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112</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51</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13</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183</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108</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23</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23</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705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490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8 839</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8 482</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Брагнюк Валентина Василiвна</w:t>
      </w: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526ABF">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КОДИ</w:t>
            </w:r>
          </w:p>
        </w:tc>
      </w:tr>
      <w:tr w:rsidR="00000000" w:rsidRPr="00526ABF">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01.01.2021</w:t>
            </w:r>
          </w:p>
        </w:tc>
      </w:tr>
      <w:tr w:rsidR="00000000" w:rsidRPr="00526ABF">
        <w:tblPrEx>
          <w:tblCellMar>
            <w:top w:w="0" w:type="dxa"/>
            <w:bottom w:w="0" w:type="dxa"/>
          </w:tblCellMar>
        </w:tblPrEx>
        <w:trPr>
          <w:trHeight w:val="298"/>
        </w:trPr>
        <w:tc>
          <w:tcPr>
            <w:tcW w:w="2160"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Приватне акцiонерне товариство "Соцiальна сфера"</w:t>
            </w:r>
          </w:p>
        </w:tc>
        <w:tc>
          <w:tcPr>
            <w:tcW w:w="1654"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21750874</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526ABF">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526ABF">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526ABF">
              <w:rPr>
                <w:rFonts w:ascii="Times New Roman CYR" w:eastAsiaTheme="minorEastAsia" w:hAnsi="Times New Roman CYR" w:cs="Times New Roman CYR"/>
              </w:rPr>
              <w:t>1801003</w:t>
            </w:r>
          </w:p>
        </w:tc>
      </w:tr>
      <w:tr w:rsidR="00000000" w:rsidRPr="00526ABF">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аналогічний період попереднього року</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1 600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2 920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( 2 091 )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( 3 594 )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Валовий:</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( 491 )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( 674 )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2 590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2 492</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( 667 )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( 749 )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( 52 )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( 349 )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( 1 536 )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( 1 479 )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Фінансовий результат від операційної діяльності:</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( 156 )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( 759 )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55</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Фінансовий результат до оподаткування:</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( 142 )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( 704 )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Чистий фінансовий результат:</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( 142 )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( 744 )</w:t>
            </w:r>
          </w:p>
        </w:tc>
      </w:tr>
    </w:tbl>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526AB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аналогічний період попереднього року</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-142</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-744</w:t>
            </w:r>
          </w:p>
        </w:tc>
      </w:tr>
    </w:tbl>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526AB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аналогічний період попереднього року</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2 387</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3 335</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1 470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2 168</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272</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413</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137</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157</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98</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4 346</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6 171</w:t>
            </w:r>
          </w:p>
        </w:tc>
      </w:tr>
    </w:tbl>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526AB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аналогічний період попереднього року</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32 965 968</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32 965 968</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32 965 968</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32 965 968</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0,000000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0,000000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0,00</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rsidRPr="00526ABF">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КОДИ</w:t>
            </w:r>
          </w:p>
        </w:tc>
      </w:tr>
      <w:tr w:rsidR="00000000" w:rsidRPr="00526ABF">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01.01.2021</w:t>
            </w:r>
          </w:p>
        </w:tc>
      </w:tr>
      <w:tr w:rsidR="00000000" w:rsidRPr="00526ABF">
        <w:tblPrEx>
          <w:tblCellMar>
            <w:top w:w="0" w:type="dxa"/>
            <w:bottom w:w="0" w:type="dxa"/>
          </w:tblCellMar>
        </w:tblPrEx>
        <w:tc>
          <w:tcPr>
            <w:tcW w:w="2160"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Приватне акцiонерне товариство "Соцiальна сфера"</w:t>
            </w:r>
          </w:p>
        </w:tc>
        <w:tc>
          <w:tcPr>
            <w:tcW w:w="1990"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21750874</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526ABF">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526ABF">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526ABF">
              <w:rPr>
                <w:rFonts w:ascii="Times New Roman CYR" w:eastAsiaTheme="minorEastAsia" w:hAnsi="Times New Roman CYR" w:cs="Times New Roman CYR"/>
              </w:rPr>
              <w:t>1801004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 аналогічний період попереднього року</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I. Рух коштів у результаті операційної діяльності</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1 600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2 920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55</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2 514</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2 492</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( 2 138 )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( 2 914 )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( 1 324 )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( 1 738 )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( 286 )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( 413 )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( 679 )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( 1 257 )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( 40 )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( 386 )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( 687 )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( 293 )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( 530 )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-299</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-855</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II. Рух коштів у результаті інвестиційної діяльності</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76</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76</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III. Рух коштів у результаті фінансової діяльності</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( 0 )</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-223</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-855</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337</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1 192</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114</w:t>
            </w:r>
          </w:p>
        </w:tc>
        <w:tc>
          <w:tcPr>
            <w:tcW w:w="1645"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337</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00000" w:rsidRPr="00526ABF">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КОДИ</w:t>
            </w:r>
          </w:p>
        </w:tc>
      </w:tr>
      <w:tr w:rsidR="00000000" w:rsidRPr="00526ABF">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30.01.2021</w:t>
            </w:r>
          </w:p>
        </w:tc>
      </w:tr>
      <w:tr w:rsidR="00000000" w:rsidRPr="00526ABF">
        <w:tblPrEx>
          <w:tblCellMar>
            <w:top w:w="0" w:type="dxa"/>
            <w:bottom w:w="0" w:type="dxa"/>
          </w:tblCellMar>
        </w:tblPrEx>
        <w:tc>
          <w:tcPr>
            <w:tcW w:w="2240" w:type="dxa"/>
            <w:tcBorders>
              <w:top w:val="nil"/>
              <w:left w:val="nil"/>
              <w:bottom w:val="nil"/>
              <w:right w:val="nil"/>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Приватне акцiонерне товариство "Соцiальна сфера"</w:t>
            </w:r>
          </w:p>
        </w:tc>
        <w:tc>
          <w:tcPr>
            <w:tcW w:w="1800" w:type="dxa"/>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21750874</w:t>
            </w:r>
          </w:p>
        </w:tc>
      </w:tr>
    </w:tbl>
    <w:p w:rsidR="00000000" w:rsidRDefault="00526AB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526A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rsidRPr="00526ABF">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526ABF">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526ABF" w:rsidRDefault="00526ABF">
            <w:pPr>
              <w:widowControl w:val="0"/>
              <w:autoSpaceDE w:val="0"/>
              <w:autoSpaceDN w:val="0"/>
              <w:adjustRightInd w:val="0"/>
              <w:spacing w:after="0" w:line="240" w:lineRule="auto"/>
              <w:jc w:val="right"/>
              <w:rPr>
                <w:rFonts w:ascii="Times New Roman CYR" w:eastAsiaTheme="minorEastAsia" w:hAnsi="Times New Roman CYR" w:cs="Times New Roman CYR"/>
              </w:rPr>
            </w:pPr>
            <w:r w:rsidRPr="00526ABF">
              <w:rPr>
                <w:rFonts w:ascii="Times New Roman CYR" w:eastAsiaTheme="minorEastAsia" w:hAnsi="Times New Roman CYR" w:cs="Times New Roman CYR"/>
              </w:rPr>
              <w:t>1801005</w:t>
            </w:r>
          </w:p>
        </w:tc>
      </w:tr>
      <w:tr w:rsidR="00000000" w:rsidRPr="00526ABF">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Всього</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b/>
                <w:bCs/>
              </w:rPr>
            </w:pPr>
            <w:r w:rsidRPr="00526ABF">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-4 997</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8 134</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Коригування:</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-4 997</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8 134</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-142</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-142</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 xml:space="preserve">Розподіл прибутку: </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Сума чистого прибутку, належна до б</w:t>
            </w:r>
            <w:r w:rsidRPr="00526ABF">
              <w:rPr>
                <w:rFonts w:ascii="Times New Roman CYR" w:eastAsiaTheme="minorEastAsia" w:hAnsi="Times New Roman CYR" w:cs="Times New Roman CYR"/>
              </w:rPr>
              <w:t xml:space="preserve">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 xml:space="preserve">Внески учасників: </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 xml:space="preserve">Вилучення капіталу: </w:t>
            </w:r>
          </w:p>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-142</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-142</w:t>
            </w:r>
          </w:p>
        </w:tc>
      </w:tr>
      <w:tr w:rsidR="00000000" w:rsidRPr="00526AB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526ABF" w:rsidRDefault="00526ABF">
            <w:pPr>
              <w:widowControl w:val="0"/>
              <w:autoSpaceDE w:val="0"/>
              <w:autoSpaceDN w:val="0"/>
              <w:adjustRightInd w:val="0"/>
              <w:spacing w:after="0" w:line="240" w:lineRule="auto"/>
              <w:rPr>
                <w:rFonts w:ascii="Times New Roman CYR" w:eastAsiaTheme="minorEastAsia" w:hAnsi="Times New Roman CYR" w:cs="Times New Roman CYR"/>
              </w:rPr>
            </w:pPr>
            <w:r w:rsidRPr="00526ABF">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-5 139</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526ABF" w:rsidRDefault="00526ABF">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526ABF">
              <w:rPr>
                <w:rFonts w:ascii="Times New Roman CYR" w:eastAsiaTheme="minorEastAsia" w:hAnsi="Times New Roman CYR" w:cs="Times New Roman CYR"/>
              </w:rPr>
              <w:t>7 992</w:t>
            </w:r>
          </w:p>
        </w:tc>
      </w:tr>
    </w:tbl>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526ABF">
      <w:pPr>
        <w:widowControl w:val="0"/>
        <w:autoSpaceDE w:val="0"/>
        <w:autoSpaceDN w:val="0"/>
        <w:adjustRightInd w:val="0"/>
        <w:spacing w:after="0" w:line="240" w:lineRule="auto"/>
        <w:rPr>
          <w:rFonts w:ascii="Times New Roman CYR" w:hAnsi="Times New Roman CYR" w:cs="Times New Roman CYR"/>
        </w:rPr>
      </w:pPr>
    </w:p>
    <w:p w:rsidR="00000000" w:rsidRDefault="00526A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26A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Емiтента   Сух Р.В.</w:t>
      </w:r>
      <w:r>
        <w:rPr>
          <w:rFonts w:ascii="Times New Roman CYR" w:hAnsi="Times New Roman CYR" w:cs="Times New Roman CYR"/>
          <w:sz w:val="24"/>
          <w:szCs w:val="24"/>
        </w:rPr>
        <w:t>, який здiйснює управлiнськi функцiї та пiдписує рiчну iнформацiю емiтента, стверджує про те, що, наскiльки це  йому вiдомо, рiчна фiнансова звiтнiсть за 2020 рiк, пiдготовлена вiдповiдно до Нацiональних стандартiв фiнансової звiтностi , мiстить достовiрне</w:t>
      </w:r>
      <w:r>
        <w:rPr>
          <w:rFonts w:ascii="Times New Roman CYR" w:hAnsi="Times New Roman CYR" w:cs="Times New Roman CYR"/>
          <w:sz w:val="24"/>
          <w:szCs w:val="24"/>
        </w:rPr>
        <w:t xml:space="preserve">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w:t>
      </w:r>
      <w:r>
        <w:rPr>
          <w:rFonts w:ascii="Times New Roman CYR" w:hAnsi="Times New Roman CYR" w:cs="Times New Roman CYR"/>
          <w:sz w:val="24"/>
          <w:szCs w:val="24"/>
        </w:rPr>
        <w:t xml:space="preserve">тента, разом з описом основних ризикiв та невизначеностей, з якими вони стикаються у своїй господарськiй дiяльностi. Юридичнi особи, якi перебувають пiд контролем Емiтента, вiдсутнi. Консолiдована фiнансова звiтнiсть Емiтентом не складається. </w:t>
      </w: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26ABF">
      <w:pPr>
        <w:widowControl w:val="0"/>
        <w:autoSpaceDE w:val="0"/>
        <w:autoSpaceDN w:val="0"/>
        <w:adjustRightInd w:val="0"/>
        <w:spacing w:after="0" w:line="240" w:lineRule="auto"/>
        <w:jc w:val="both"/>
        <w:rPr>
          <w:rFonts w:ascii="Times New Roman CYR" w:hAnsi="Times New Roman CYR" w:cs="Times New Roman CYR"/>
          <w:sz w:val="24"/>
          <w:szCs w:val="24"/>
        </w:rPr>
      </w:pPr>
    </w:p>
    <w:p w:rsidR="00526ABF" w:rsidRDefault="00526ABF">
      <w:pPr>
        <w:widowControl w:val="0"/>
        <w:autoSpaceDE w:val="0"/>
        <w:autoSpaceDN w:val="0"/>
        <w:adjustRightInd w:val="0"/>
        <w:spacing w:after="0" w:line="240" w:lineRule="auto"/>
        <w:rPr>
          <w:rFonts w:ascii="Times New Roman CYR" w:hAnsi="Times New Roman CYR" w:cs="Times New Roman CYR"/>
          <w:sz w:val="24"/>
          <w:szCs w:val="24"/>
        </w:rPr>
      </w:pPr>
    </w:p>
    <w:sectPr w:rsidR="00526ABF">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0B4"/>
    <w:rsid w:val="001E40B4"/>
    <w:rsid w:val="00526A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12861</Words>
  <Characters>73310</Characters>
  <Application>Microsoft Office Word</Application>
  <DocSecurity>0</DocSecurity>
  <Lines>610</Lines>
  <Paragraphs>171</Paragraphs>
  <ScaleCrop>false</ScaleCrop>
  <Company>Microsoft</Company>
  <LinksUpToDate>false</LinksUpToDate>
  <CharactersWithSpaces>86000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2021-03-15T13:19:00Z</dcterms:created>
  <dcterms:modified xsi:type="dcterms:W3CDTF">2021-03-15T13:19:00Z</dcterms:modified>
</cp:coreProperties>
</file>