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EB" w:rsidRDefault="003A7BEB" w:rsidP="0039648A">
      <w:pPr>
        <w:jc w:val="center"/>
        <w:rPr>
          <w:b/>
          <w:sz w:val="22"/>
          <w:szCs w:val="22"/>
        </w:rPr>
      </w:pPr>
    </w:p>
    <w:p w:rsidR="003A7BEB" w:rsidRPr="0076416D" w:rsidRDefault="003A7BEB" w:rsidP="003A7BEB">
      <w:pPr>
        <w:jc w:val="center"/>
        <w:rPr>
          <w:sz w:val="22"/>
          <w:szCs w:val="22"/>
        </w:rPr>
      </w:pPr>
      <w:r w:rsidRPr="0076416D">
        <w:rPr>
          <w:b/>
          <w:sz w:val="22"/>
          <w:szCs w:val="22"/>
        </w:rPr>
        <w:t>Повідомлення про проведення річних загальних зборів акціонерів</w:t>
      </w:r>
    </w:p>
    <w:p w:rsidR="003A7BEB" w:rsidRPr="0076416D" w:rsidRDefault="003A7BEB" w:rsidP="003A7BEB">
      <w:pPr>
        <w:jc w:val="center"/>
        <w:rPr>
          <w:sz w:val="22"/>
          <w:szCs w:val="22"/>
        </w:rPr>
      </w:pPr>
    </w:p>
    <w:p w:rsidR="003A7BEB" w:rsidRPr="0076416D" w:rsidRDefault="003A7BEB" w:rsidP="003A7BEB">
      <w:pPr>
        <w:ind w:firstLine="708"/>
        <w:jc w:val="both"/>
        <w:rPr>
          <w:sz w:val="22"/>
          <w:szCs w:val="22"/>
        </w:rPr>
      </w:pPr>
      <w:r w:rsidRPr="001D3AC7">
        <w:rPr>
          <w:b/>
          <w:sz w:val="24"/>
          <w:szCs w:val="24"/>
        </w:rPr>
        <w:t xml:space="preserve">Приватне акціонерне товариство </w:t>
      </w:r>
      <w:proofErr w:type="spellStart"/>
      <w:r w:rsidRPr="001D3AC7">
        <w:rPr>
          <w:b/>
          <w:sz w:val="24"/>
          <w:szCs w:val="24"/>
        </w:rPr>
        <w:t>“Соціальна</w:t>
      </w:r>
      <w:proofErr w:type="spellEnd"/>
      <w:r w:rsidRPr="001D3AC7">
        <w:rPr>
          <w:b/>
          <w:sz w:val="24"/>
          <w:szCs w:val="24"/>
        </w:rPr>
        <w:t xml:space="preserve"> </w:t>
      </w:r>
      <w:proofErr w:type="spellStart"/>
      <w:r w:rsidRPr="001D3AC7">
        <w:rPr>
          <w:b/>
          <w:sz w:val="24"/>
          <w:szCs w:val="24"/>
        </w:rPr>
        <w:t>сфера</w:t>
      </w:r>
      <w:r w:rsidRPr="001D3AC7">
        <w:rPr>
          <w:sz w:val="24"/>
          <w:szCs w:val="24"/>
        </w:rPr>
        <w:t>”</w:t>
      </w:r>
      <w:proofErr w:type="spellEnd"/>
      <w:r>
        <w:rPr>
          <w:sz w:val="24"/>
          <w:szCs w:val="24"/>
        </w:rPr>
        <w:t>,</w:t>
      </w:r>
      <w:r w:rsidRPr="001D3AC7">
        <w:rPr>
          <w:sz w:val="24"/>
          <w:szCs w:val="24"/>
        </w:rPr>
        <w:t xml:space="preserve"> </w:t>
      </w:r>
      <w:r>
        <w:rPr>
          <w:sz w:val="24"/>
          <w:szCs w:val="24"/>
        </w:rPr>
        <w:t>(</w:t>
      </w:r>
      <w:r w:rsidRPr="001D3AC7">
        <w:rPr>
          <w:sz w:val="24"/>
          <w:szCs w:val="24"/>
        </w:rPr>
        <w:t xml:space="preserve">місцезнаходження  </w:t>
      </w:r>
      <w:r>
        <w:rPr>
          <w:rFonts w:ascii="Times New Roman CYR" w:hAnsi="Times New Roman CYR" w:cs="Times New Roman CYR"/>
          <w:sz w:val="24"/>
          <w:szCs w:val="24"/>
        </w:rPr>
        <w:t xml:space="preserve">43017,  Волинська обл., </w:t>
      </w:r>
      <w:r w:rsidRPr="001D3AC7">
        <w:rPr>
          <w:sz w:val="24"/>
          <w:szCs w:val="24"/>
        </w:rPr>
        <w:t xml:space="preserve"> м. Луцьк</w:t>
      </w:r>
      <w:r>
        <w:rPr>
          <w:sz w:val="24"/>
          <w:szCs w:val="24"/>
        </w:rPr>
        <w:t>,  вул. Боженка</w:t>
      </w:r>
      <w:r w:rsidRPr="001D3AC7">
        <w:rPr>
          <w:sz w:val="24"/>
          <w:szCs w:val="24"/>
        </w:rPr>
        <w:t xml:space="preserve"> 34</w:t>
      </w:r>
      <w:r>
        <w:rPr>
          <w:sz w:val="24"/>
          <w:szCs w:val="24"/>
        </w:rPr>
        <w:t>А,</w:t>
      </w:r>
      <w:r w:rsidRPr="001D3AC7">
        <w:rPr>
          <w:sz w:val="24"/>
          <w:szCs w:val="24"/>
        </w:rPr>
        <w:t xml:space="preserve">  </w:t>
      </w:r>
      <w:r w:rsidRPr="0076416D">
        <w:rPr>
          <w:sz w:val="22"/>
          <w:szCs w:val="22"/>
        </w:rPr>
        <w:t>ідентифікаційний код</w:t>
      </w:r>
      <w:r>
        <w:rPr>
          <w:sz w:val="22"/>
          <w:szCs w:val="24"/>
        </w:rPr>
        <w:t xml:space="preserve"> </w:t>
      </w:r>
      <w:r>
        <w:rPr>
          <w:rFonts w:ascii="Times New Roman CYR" w:hAnsi="Times New Roman CYR" w:cs="Times New Roman CYR"/>
          <w:sz w:val="24"/>
          <w:szCs w:val="24"/>
        </w:rPr>
        <w:t>21750874</w:t>
      </w:r>
      <w:r w:rsidRPr="0076416D">
        <w:rPr>
          <w:sz w:val="22"/>
          <w:szCs w:val="22"/>
        </w:rPr>
        <w:t xml:space="preserve">, далі – Товариство) повідомляє про скликання річних загальних зборів акціонерів Товариства (далі – загальні збори), які будуть проведені дистанційно у порядку, передбаченому Порядком скликання та дистанційного проведення загальних зборів акціонерів, затвердженим рішенням Національної комісії з цінних паперів та фондового ринку від 06.03.2023 №236 (далі – Порядок). </w:t>
      </w:r>
    </w:p>
    <w:p w:rsidR="003A7BEB" w:rsidRPr="00BB10F3" w:rsidRDefault="003A7BEB" w:rsidP="003A7BEB">
      <w:pPr>
        <w:widowControl/>
        <w:pBdr>
          <w:top w:val="nil"/>
          <w:left w:val="nil"/>
          <w:bottom w:val="nil"/>
          <w:right w:val="nil"/>
          <w:between w:val="nil"/>
        </w:pBdr>
        <w:ind w:firstLine="708"/>
        <w:jc w:val="both"/>
        <w:rPr>
          <w:b/>
          <w:color w:val="000000"/>
          <w:sz w:val="22"/>
          <w:szCs w:val="22"/>
        </w:rPr>
      </w:pPr>
      <w:r w:rsidRPr="0076416D">
        <w:rPr>
          <w:color w:val="000000"/>
          <w:sz w:val="22"/>
          <w:szCs w:val="22"/>
        </w:rPr>
        <w:t xml:space="preserve">Дата проведення загальних зборів (дата завершення голосування) – </w:t>
      </w:r>
      <w:r w:rsidR="007409FD" w:rsidRPr="00BB10F3">
        <w:rPr>
          <w:b/>
          <w:color w:val="000000"/>
          <w:sz w:val="22"/>
          <w:szCs w:val="22"/>
          <w:lang w:val="ru-RU"/>
        </w:rPr>
        <w:t>31</w:t>
      </w:r>
      <w:r w:rsidRPr="00BB10F3">
        <w:rPr>
          <w:b/>
          <w:color w:val="000000"/>
          <w:sz w:val="22"/>
          <w:szCs w:val="22"/>
        </w:rPr>
        <w:t xml:space="preserve"> </w:t>
      </w:r>
      <w:r w:rsidR="00D7785C" w:rsidRPr="00BB10F3">
        <w:rPr>
          <w:b/>
          <w:color w:val="000000"/>
          <w:sz w:val="22"/>
          <w:szCs w:val="22"/>
        </w:rPr>
        <w:t>трав</w:t>
      </w:r>
      <w:r w:rsidRPr="00BB10F3">
        <w:rPr>
          <w:b/>
          <w:color w:val="000000"/>
          <w:sz w:val="22"/>
          <w:szCs w:val="22"/>
        </w:rPr>
        <w:t>ня 2023 року.</w:t>
      </w:r>
    </w:p>
    <w:p w:rsidR="003A7BEB" w:rsidRPr="0076416D" w:rsidRDefault="003A7BEB" w:rsidP="003A7BEB">
      <w:pPr>
        <w:widowControl/>
        <w:pBdr>
          <w:top w:val="nil"/>
          <w:left w:val="nil"/>
          <w:bottom w:val="nil"/>
          <w:right w:val="nil"/>
          <w:between w:val="nil"/>
        </w:pBdr>
        <w:ind w:firstLine="708"/>
        <w:jc w:val="both"/>
        <w:rPr>
          <w:color w:val="000000"/>
          <w:sz w:val="22"/>
          <w:szCs w:val="22"/>
        </w:rPr>
      </w:pPr>
      <w:r w:rsidRPr="0076416D">
        <w:rPr>
          <w:color w:val="000000"/>
          <w:sz w:val="22"/>
          <w:szCs w:val="22"/>
        </w:rPr>
        <w:t xml:space="preserve">Бюлетені для голосування розміщуватимуться у вільному для акціонерів доступі на сторінці </w:t>
      </w:r>
      <w:r w:rsidR="00884674" w:rsidRPr="00884674">
        <w:rPr>
          <w:rFonts w:ascii="Times New Roman CYR" w:eastAsiaTheme="minorEastAsia" w:hAnsi="Times New Roman CYR" w:cs="Times New Roman CYR"/>
          <w:sz w:val="24"/>
          <w:szCs w:val="24"/>
        </w:rPr>
        <w:t>http://socsfera.emitents.net.ua/ua/docs/</w:t>
      </w:r>
    </w:p>
    <w:p w:rsidR="003A7BEB" w:rsidRPr="0076416D" w:rsidRDefault="003A7BEB" w:rsidP="003A7BEB">
      <w:pPr>
        <w:pStyle w:val="a7"/>
        <w:ind w:firstLine="708"/>
        <w:jc w:val="both"/>
        <w:rPr>
          <w:color w:val="000000"/>
          <w:sz w:val="22"/>
          <w:szCs w:val="22"/>
        </w:rPr>
      </w:pPr>
      <w:r w:rsidRPr="0076416D">
        <w:rPr>
          <w:sz w:val="22"/>
          <w:szCs w:val="22"/>
        </w:rPr>
        <w:t xml:space="preserve">Дата розміщення єдиного бюлетеня для голосування (щодо </w:t>
      </w:r>
      <w:r w:rsidRPr="0076416D">
        <w:rPr>
          <w:spacing w:val="-7"/>
          <w:sz w:val="22"/>
          <w:szCs w:val="22"/>
        </w:rPr>
        <w:t xml:space="preserve">інших </w:t>
      </w:r>
      <w:r w:rsidRPr="0076416D">
        <w:rPr>
          <w:spacing w:val="-4"/>
          <w:sz w:val="22"/>
          <w:szCs w:val="22"/>
        </w:rPr>
        <w:t>питань</w:t>
      </w:r>
      <w:r w:rsidRPr="0076416D">
        <w:rPr>
          <w:spacing w:val="62"/>
          <w:sz w:val="22"/>
          <w:szCs w:val="22"/>
        </w:rPr>
        <w:t xml:space="preserve"> </w:t>
      </w:r>
      <w:r w:rsidRPr="0076416D">
        <w:rPr>
          <w:sz w:val="22"/>
          <w:szCs w:val="22"/>
        </w:rPr>
        <w:t xml:space="preserve">порядку денного, </w:t>
      </w:r>
      <w:r w:rsidRPr="0076416D">
        <w:rPr>
          <w:spacing w:val="-5"/>
          <w:sz w:val="22"/>
          <w:szCs w:val="22"/>
        </w:rPr>
        <w:t xml:space="preserve">крім </w:t>
      </w:r>
      <w:r w:rsidRPr="0076416D">
        <w:rPr>
          <w:sz w:val="22"/>
          <w:szCs w:val="22"/>
        </w:rPr>
        <w:t xml:space="preserve">обрання органів товариства)  – </w:t>
      </w:r>
      <w:r w:rsidR="0080671C">
        <w:rPr>
          <w:sz w:val="22"/>
          <w:szCs w:val="22"/>
        </w:rPr>
        <w:t>1</w:t>
      </w:r>
      <w:r w:rsidR="00BB10F3">
        <w:rPr>
          <w:sz w:val="22"/>
          <w:szCs w:val="22"/>
        </w:rPr>
        <w:t>9</w:t>
      </w:r>
      <w:r w:rsidR="00D7785C">
        <w:rPr>
          <w:sz w:val="22"/>
          <w:szCs w:val="22"/>
        </w:rPr>
        <w:t xml:space="preserve"> </w:t>
      </w:r>
      <w:r w:rsidR="0080671C">
        <w:rPr>
          <w:sz w:val="22"/>
          <w:szCs w:val="22"/>
        </w:rPr>
        <w:t xml:space="preserve"> трав</w:t>
      </w:r>
      <w:r w:rsidRPr="0076416D">
        <w:rPr>
          <w:sz w:val="22"/>
          <w:szCs w:val="22"/>
        </w:rPr>
        <w:t>ня 2023 року</w:t>
      </w:r>
      <w:r w:rsidRPr="0076416D">
        <w:rPr>
          <w:color w:val="000000"/>
          <w:sz w:val="22"/>
          <w:szCs w:val="22"/>
        </w:rPr>
        <w:t>.</w:t>
      </w:r>
    </w:p>
    <w:p w:rsidR="003A7BEB" w:rsidRPr="00867674" w:rsidRDefault="003A7BEB" w:rsidP="003A7BEB">
      <w:pPr>
        <w:widowControl/>
        <w:pBdr>
          <w:top w:val="nil"/>
          <w:left w:val="nil"/>
          <w:bottom w:val="nil"/>
          <w:right w:val="nil"/>
          <w:between w:val="nil"/>
        </w:pBdr>
        <w:ind w:firstLine="708"/>
        <w:jc w:val="both"/>
        <w:rPr>
          <w:color w:val="C00000"/>
          <w:sz w:val="22"/>
          <w:szCs w:val="22"/>
        </w:rPr>
      </w:pPr>
      <w:r w:rsidRPr="0076416D">
        <w:rPr>
          <w:sz w:val="22"/>
          <w:szCs w:val="22"/>
        </w:rPr>
        <w:t xml:space="preserve">Дата розміщення єдиного бюлетеня для голосування </w:t>
      </w:r>
      <w:r w:rsidRPr="0076416D">
        <w:rPr>
          <w:color w:val="000000"/>
          <w:sz w:val="22"/>
          <w:szCs w:val="28"/>
        </w:rPr>
        <w:t>з питань обрання органів Товариства (крім кумулятивного голосування)</w:t>
      </w:r>
      <w:r w:rsidRPr="0076416D">
        <w:rPr>
          <w:sz w:val="22"/>
          <w:szCs w:val="22"/>
        </w:rPr>
        <w:t xml:space="preserve"> – </w:t>
      </w:r>
      <w:r w:rsidR="006921B2">
        <w:rPr>
          <w:sz w:val="22"/>
          <w:szCs w:val="22"/>
        </w:rPr>
        <w:t>19</w:t>
      </w:r>
      <w:r w:rsidR="006D0791" w:rsidRPr="00867674">
        <w:rPr>
          <w:color w:val="C00000"/>
          <w:sz w:val="22"/>
          <w:szCs w:val="22"/>
        </w:rPr>
        <w:t xml:space="preserve"> </w:t>
      </w:r>
      <w:r w:rsidR="006D0791" w:rsidRPr="006921B2">
        <w:rPr>
          <w:sz w:val="22"/>
          <w:szCs w:val="22"/>
        </w:rPr>
        <w:t>трав</w:t>
      </w:r>
      <w:r w:rsidRPr="006921B2">
        <w:rPr>
          <w:sz w:val="22"/>
          <w:szCs w:val="22"/>
        </w:rPr>
        <w:t>ня 2023 року.</w:t>
      </w:r>
    </w:p>
    <w:p w:rsidR="003A7BEB" w:rsidRPr="0076416D" w:rsidRDefault="003A7BEB" w:rsidP="003A7BEB">
      <w:pPr>
        <w:widowControl/>
        <w:pBdr>
          <w:top w:val="nil"/>
          <w:left w:val="nil"/>
          <w:bottom w:val="nil"/>
          <w:right w:val="nil"/>
          <w:between w:val="nil"/>
        </w:pBdr>
        <w:ind w:firstLine="708"/>
        <w:jc w:val="both"/>
        <w:rPr>
          <w:color w:val="000000"/>
          <w:sz w:val="22"/>
          <w:szCs w:val="22"/>
        </w:rPr>
      </w:pPr>
      <w:r w:rsidRPr="0076416D">
        <w:rPr>
          <w:color w:val="000000"/>
          <w:sz w:val="22"/>
          <w:szCs w:val="22"/>
        </w:rPr>
        <w:t xml:space="preserve">Дата складення переліку акціонерів, які мають право на участь у загальних зборах акціонерів, </w:t>
      </w:r>
      <w:r w:rsidRPr="00BB10F3">
        <w:rPr>
          <w:b/>
          <w:color w:val="000000"/>
          <w:sz w:val="22"/>
          <w:szCs w:val="22"/>
        </w:rPr>
        <w:t xml:space="preserve">– </w:t>
      </w:r>
      <w:r w:rsidR="007409FD" w:rsidRPr="00BB10F3">
        <w:rPr>
          <w:b/>
          <w:color w:val="000000"/>
          <w:sz w:val="22"/>
          <w:szCs w:val="22"/>
          <w:lang w:val="ru-RU"/>
        </w:rPr>
        <w:t>2</w:t>
      </w:r>
      <w:r w:rsidR="004B6E40">
        <w:rPr>
          <w:b/>
          <w:color w:val="000000"/>
          <w:sz w:val="22"/>
          <w:szCs w:val="22"/>
          <w:lang w:val="ru-RU"/>
        </w:rPr>
        <w:t>6</w:t>
      </w:r>
      <w:r w:rsidRPr="00BB10F3">
        <w:rPr>
          <w:b/>
          <w:color w:val="000000"/>
          <w:sz w:val="22"/>
          <w:szCs w:val="22"/>
        </w:rPr>
        <w:t xml:space="preserve"> </w:t>
      </w:r>
      <w:r w:rsidR="006B594C" w:rsidRPr="00BB10F3">
        <w:rPr>
          <w:b/>
          <w:color w:val="000000"/>
          <w:sz w:val="22"/>
          <w:szCs w:val="22"/>
        </w:rPr>
        <w:t>трав</w:t>
      </w:r>
      <w:r w:rsidRPr="00BB10F3">
        <w:rPr>
          <w:b/>
          <w:color w:val="000000"/>
          <w:sz w:val="22"/>
          <w:szCs w:val="22"/>
        </w:rPr>
        <w:t>ня 2023 року</w:t>
      </w:r>
      <w:r w:rsidRPr="0076416D">
        <w:rPr>
          <w:color w:val="000000"/>
          <w:sz w:val="22"/>
          <w:szCs w:val="22"/>
        </w:rPr>
        <w:t xml:space="preserve"> (станом на 23 годину).</w:t>
      </w:r>
    </w:p>
    <w:p w:rsidR="003A7BEB" w:rsidRDefault="003A7BEB" w:rsidP="0039648A">
      <w:pPr>
        <w:jc w:val="center"/>
        <w:rPr>
          <w:b/>
          <w:sz w:val="22"/>
          <w:szCs w:val="22"/>
        </w:rPr>
      </w:pPr>
    </w:p>
    <w:p w:rsidR="003A7BEB" w:rsidRDefault="003A7BEB" w:rsidP="0039648A">
      <w:pPr>
        <w:jc w:val="center"/>
        <w:rPr>
          <w:b/>
          <w:sz w:val="22"/>
          <w:szCs w:val="22"/>
        </w:rPr>
      </w:pPr>
    </w:p>
    <w:p w:rsidR="0039648A" w:rsidRDefault="0039648A" w:rsidP="0039648A">
      <w:pPr>
        <w:jc w:val="center"/>
        <w:rPr>
          <w:b/>
          <w:sz w:val="22"/>
          <w:szCs w:val="22"/>
        </w:rPr>
      </w:pPr>
      <w:r w:rsidRPr="0076416D">
        <w:rPr>
          <w:b/>
          <w:sz w:val="22"/>
          <w:szCs w:val="22"/>
        </w:rPr>
        <w:t>ПРОЕКТ ПОРЯДКУ ДЕННОГО:</w:t>
      </w:r>
    </w:p>
    <w:p w:rsidR="00BF205F" w:rsidRDefault="00BF205F" w:rsidP="0039648A">
      <w:pPr>
        <w:jc w:val="center"/>
        <w:rPr>
          <w:b/>
          <w:sz w:val="22"/>
          <w:szCs w:val="22"/>
        </w:rPr>
      </w:pPr>
    </w:p>
    <w:p w:rsidR="003A7BEB" w:rsidRPr="0076416D" w:rsidRDefault="003A7BEB" w:rsidP="0039648A">
      <w:pPr>
        <w:jc w:val="center"/>
        <w:rPr>
          <w:sz w:val="22"/>
          <w:szCs w:val="22"/>
        </w:rPr>
      </w:pPr>
    </w:p>
    <w:p w:rsidR="0039648A" w:rsidRPr="0076416D" w:rsidRDefault="0039648A" w:rsidP="0039648A">
      <w:pPr>
        <w:pStyle w:val="a3"/>
        <w:ind w:left="0" w:firstLine="720"/>
        <w:jc w:val="both"/>
        <w:rPr>
          <w:b/>
          <w:sz w:val="22"/>
          <w:lang w:val="uk-UA"/>
        </w:rPr>
      </w:pPr>
      <w:r w:rsidRPr="0076416D">
        <w:rPr>
          <w:b/>
          <w:sz w:val="22"/>
          <w:lang w:val="uk-UA"/>
        </w:rPr>
        <w:t xml:space="preserve">1. Звіт </w:t>
      </w:r>
      <w:r>
        <w:rPr>
          <w:b/>
          <w:sz w:val="22"/>
          <w:lang w:val="uk-UA"/>
        </w:rPr>
        <w:t>Голови правління</w:t>
      </w:r>
      <w:r w:rsidRPr="0076416D">
        <w:rPr>
          <w:b/>
          <w:sz w:val="22"/>
          <w:shd w:val="clear" w:color="auto" w:fill="FFFFFF"/>
          <w:lang w:val="uk-UA"/>
        </w:rPr>
        <w:t> за 2021 та 2022 роки та прийняття рішення за результатами його розгляду</w:t>
      </w:r>
      <w:r w:rsidRPr="0076416D">
        <w:rPr>
          <w:b/>
          <w:sz w:val="22"/>
          <w:lang w:val="uk-UA"/>
        </w:rPr>
        <w:t>.</w:t>
      </w:r>
    </w:p>
    <w:p w:rsidR="0039648A" w:rsidRPr="0076416D" w:rsidRDefault="0039648A" w:rsidP="0039648A">
      <w:pPr>
        <w:jc w:val="both"/>
        <w:rPr>
          <w:sz w:val="22"/>
          <w:szCs w:val="24"/>
        </w:rPr>
      </w:pPr>
      <w:r w:rsidRPr="0076416D">
        <w:rPr>
          <w:sz w:val="22"/>
          <w:szCs w:val="24"/>
        </w:rPr>
        <w:tab/>
      </w:r>
      <w:r w:rsidRPr="0076416D">
        <w:rPr>
          <w:sz w:val="22"/>
          <w:szCs w:val="24"/>
          <w:u w:val="single"/>
        </w:rPr>
        <w:t>Проект рішення</w:t>
      </w:r>
      <w:r w:rsidRPr="0076416D">
        <w:rPr>
          <w:sz w:val="22"/>
          <w:szCs w:val="24"/>
        </w:rPr>
        <w:t xml:space="preserve">: Затвердити звіт </w:t>
      </w:r>
      <w:r w:rsidRPr="0039648A">
        <w:rPr>
          <w:sz w:val="22"/>
        </w:rPr>
        <w:t>Голови правління</w:t>
      </w:r>
      <w:r w:rsidRPr="0076416D">
        <w:rPr>
          <w:b/>
          <w:sz w:val="22"/>
          <w:shd w:val="clear" w:color="auto" w:fill="FFFFFF"/>
        </w:rPr>
        <w:t> </w:t>
      </w:r>
      <w:r w:rsidRPr="0076416D">
        <w:rPr>
          <w:sz w:val="22"/>
          <w:szCs w:val="24"/>
        </w:rPr>
        <w:t xml:space="preserve">  за 2021 та 2022 роки.</w:t>
      </w:r>
    </w:p>
    <w:p w:rsidR="0039648A" w:rsidRDefault="0039648A" w:rsidP="0039648A">
      <w:pPr>
        <w:pStyle w:val="a3"/>
        <w:ind w:left="0" w:firstLine="720"/>
        <w:jc w:val="both"/>
        <w:rPr>
          <w:b/>
          <w:sz w:val="22"/>
          <w:lang w:val="uk-UA"/>
        </w:rPr>
      </w:pPr>
    </w:p>
    <w:p w:rsidR="0039648A" w:rsidRPr="0076416D" w:rsidRDefault="0039648A" w:rsidP="0039648A">
      <w:pPr>
        <w:pStyle w:val="a3"/>
        <w:ind w:left="0" w:firstLine="720"/>
        <w:jc w:val="both"/>
        <w:rPr>
          <w:b/>
          <w:sz w:val="22"/>
          <w:lang w:val="uk-UA"/>
        </w:rPr>
      </w:pPr>
      <w:r w:rsidRPr="0076416D">
        <w:rPr>
          <w:b/>
          <w:sz w:val="22"/>
          <w:lang w:val="uk-UA"/>
        </w:rPr>
        <w:t xml:space="preserve">2. Звіт </w:t>
      </w:r>
      <w:r w:rsidRPr="0076416D">
        <w:rPr>
          <w:b/>
          <w:sz w:val="22"/>
          <w:shd w:val="clear" w:color="auto" w:fill="FFFFFF"/>
          <w:lang w:val="uk-UA"/>
        </w:rPr>
        <w:t>Наглядової ради Товариства за 2021 та 2022 роки та прийняття рішення за результатами його розгляду</w:t>
      </w:r>
      <w:r w:rsidRPr="0076416D">
        <w:rPr>
          <w:b/>
          <w:sz w:val="22"/>
          <w:lang w:val="uk-UA"/>
        </w:rPr>
        <w:t>.</w:t>
      </w:r>
    </w:p>
    <w:p w:rsidR="0039648A" w:rsidRPr="0076416D" w:rsidRDefault="0039648A" w:rsidP="0039648A">
      <w:pPr>
        <w:jc w:val="both"/>
        <w:rPr>
          <w:sz w:val="22"/>
          <w:szCs w:val="24"/>
        </w:rPr>
      </w:pPr>
      <w:r w:rsidRPr="0076416D">
        <w:rPr>
          <w:sz w:val="22"/>
          <w:szCs w:val="24"/>
        </w:rPr>
        <w:tab/>
      </w:r>
      <w:r w:rsidRPr="0076416D">
        <w:rPr>
          <w:sz w:val="22"/>
          <w:szCs w:val="24"/>
          <w:u w:val="single"/>
        </w:rPr>
        <w:t>Проект рішення</w:t>
      </w:r>
      <w:r w:rsidRPr="0076416D">
        <w:rPr>
          <w:sz w:val="22"/>
          <w:szCs w:val="24"/>
        </w:rPr>
        <w:t>: Затвердити звіт Наглядової ради Товариства за 2021 та 2022 роки.</w:t>
      </w:r>
    </w:p>
    <w:p w:rsidR="0039648A" w:rsidRPr="0076416D" w:rsidRDefault="0039648A" w:rsidP="0039648A">
      <w:pPr>
        <w:ind w:firstLine="720"/>
        <w:jc w:val="both"/>
        <w:rPr>
          <w:i/>
          <w:sz w:val="22"/>
          <w:szCs w:val="24"/>
        </w:rPr>
      </w:pPr>
      <w:r w:rsidRPr="0076416D">
        <w:rPr>
          <w:i/>
          <w:sz w:val="22"/>
          <w:szCs w:val="24"/>
        </w:rPr>
        <w:t xml:space="preserve">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 </w:t>
      </w:r>
    </w:p>
    <w:p w:rsidR="0039648A" w:rsidRPr="0076416D" w:rsidRDefault="0039648A" w:rsidP="0039648A">
      <w:pPr>
        <w:pStyle w:val="a3"/>
        <w:tabs>
          <w:tab w:val="left" w:pos="360"/>
        </w:tabs>
        <w:ind w:left="0"/>
        <w:jc w:val="both"/>
        <w:rPr>
          <w:b/>
          <w:sz w:val="22"/>
          <w:lang w:val="uk-UA"/>
        </w:rPr>
      </w:pPr>
    </w:p>
    <w:p w:rsidR="0039648A" w:rsidRPr="0076416D" w:rsidRDefault="0039648A" w:rsidP="0039648A">
      <w:pPr>
        <w:ind w:firstLine="720"/>
        <w:jc w:val="both"/>
        <w:rPr>
          <w:i/>
          <w:sz w:val="22"/>
          <w:szCs w:val="24"/>
        </w:rPr>
      </w:pPr>
      <w:r>
        <w:rPr>
          <w:b/>
          <w:sz w:val="22"/>
          <w:szCs w:val="24"/>
        </w:rPr>
        <w:t>3</w:t>
      </w:r>
      <w:r w:rsidRPr="0076416D">
        <w:rPr>
          <w:b/>
          <w:sz w:val="22"/>
          <w:szCs w:val="24"/>
        </w:rPr>
        <w:t xml:space="preserve">. </w:t>
      </w:r>
      <w:r w:rsidRPr="0076416D">
        <w:rPr>
          <w:b/>
          <w:bCs/>
          <w:sz w:val="22"/>
          <w:szCs w:val="22"/>
        </w:rPr>
        <w:t>Затвердження результатів фінансово-господарської діяльності (річної фінансової звітності) Товариства за 2021 та 2022 роки</w:t>
      </w:r>
      <w:r w:rsidRPr="0076416D">
        <w:rPr>
          <w:b/>
          <w:sz w:val="22"/>
          <w:szCs w:val="24"/>
        </w:rPr>
        <w:t>.</w:t>
      </w:r>
    </w:p>
    <w:p w:rsidR="0039648A" w:rsidRPr="0076416D" w:rsidRDefault="0039648A" w:rsidP="0039648A">
      <w:pPr>
        <w:ind w:firstLine="720"/>
        <w:jc w:val="both"/>
        <w:rPr>
          <w:sz w:val="22"/>
          <w:szCs w:val="24"/>
        </w:rPr>
      </w:pPr>
      <w:r w:rsidRPr="0076416D">
        <w:rPr>
          <w:sz w:val="22"/>
          <w:szCs w:val="24"/>
          <w:u w:val="single"/>
        </w:rPr>
        <w:t>Проект рішення</w:t>
      </w:r>
      <w:r w:rsidRPr="0076416D">
        <w:rPr>
          <w:sz w:val="22"/>
          <w:szCs w:val="24"/>
        </w:rPr>
        <w:t xml:space="preserve">: </w:t>
      </w:r>
      <w:r w:rsidRPr="0076416D">
        <w:rPr>
          <w:bCs/>
          <w:iCs/>
          <w:sz w:val="22"/>
          <w:szCs w:val="22"/>
        </w:rPr>
        <w:t xml:space="preserve">Затвердити </w:t>
      </w:r>
      <w:r w:rsidRPr="0076416D">
        <w:rPr>
          <w:bCs/>
          <w:sz w:val="22"/>
          <w:szCs w:val="22"/>
        </w:rPr>
        <w:t>результати фінансово-господарської діяльності (річну фінансову звітність)</w:t>
      </w:r>
      <w:r w:rsidRPr="0076416D">
        <w:rPr>
          <w:bCs/>
          <w:iCs/>
          <w:sz w:val="22"/>
          <w:szCs w:val="22"/>
        </w:rPr>
        <w:t xml:space="preserve"> Товариства за 2021 та 2022 роки</w:t>
      </w:r>
      <w:r w:rsidRPr="0076416D">
        <w:rPr>
          <w:sz w:val="22"/>
          <w:szCs w:val="24"/>
        </w:rPr>
        <w:t>.</w:t>
      </w:r>
    </w:p>
    <w:p w:rsidR="0039648A" w:rsidRPr="0076416D" w:rsidRDefault="0039648A" w:rsidP="0039648A">
      <w:pPr>
        <w:ind w:firstLine="720"/>
        <w:jc w:val="both"/>
        <w:rPr>
          <w:i/>
          <w:sz w:val="22"/>
          <w:szCs w:val="24"/>
        </w:rPr>
      </w:pPr>
      <w:r w:rsidRPr="0076416D">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39648A" w:rsidRPr="0076416D" w:rsidRDefault="0039648A" w:rsidP="0039648A">
      <w:pPr>
        <w:ind w:firstLine="720"/>
        <w:jc w:val="both"/>
        <w:rPr>
          <w:i/>
          <w:sz w:val="22"/>
          <w:szCs w:val="24"/>
        </w:rPr>
      </w:pPr>
    </w:p>
    <w:p w:rsidR="0039648A" w:rsidRPr="0076416D" w:rsidRDefault="0039648A" w:rsidP="0039648A">
      <w:pPr>
        <w:pStyle w:val="a3"/>
        <w:ind w:left="0" w:firstLine="720"/>
        <w:jc w:val="both"/>
        <w:rPr>
          <w:b/>
          <w:sz w:val="22"/>
          <w:lang w:val="uk-UA"/>
        </w:rPr>
      </w:pPr>
      <w:r>
        <w:rPr>
          <w:b/>
          <w:sz w:val="22"/>
          <w:lang w:val="uk-UA"/>
        </w:rPr>
        <w:t>4</w:t>
      </w:r>
      <w:r w:rsidRPr="0076416D">
        <w:rPr>
          <w:b/>
          <w:sz w:val="22"/>
          <w:lang w:val="uk-UA"/>
        </w:rPr>
        <w:t xml:space="preserve">. Про розподіл прибутку </w:t>
      </w:r>
      <w:r w:rsidR="006B594C">
        <w:rPr>
          <w:b/>
          <w:sz w:val="22"/>
          <w:lang w:val="uk-UA"/>
        </w:rPr>
        <w:t xml:space="preserve"> (покриття збитнів) </w:t>
      </w:r>
      <w:r w:rsidR="006B594C" w:rsidRPr="0076416D">
        <w:rPr>
          <w:b/>
          <w:sz w:val="22"/>
          <w:lang w:val="uk-UA"/>
        </w:rPr>
        <w:t xml:space="preserve"> </w:t>
      </w:r>
      <w:r w:rsidR="006B594C">
        <w:rPr>
          <w:b/>
          <w:sz w:val="22"/>
          <w:lang w:val="uk-UA"/>
        </w:rPr>
        <w:t xml:space="preserve"> </w:t>
      </w:r>
      <w:r w:rsidRPr="0076416D">
        <w:rPr>
          <w:b/>
          <w:sz w:val="22"/>
          <w:lang w:val="uk-UA"/>
        </w:rPr>
        <w:t>Товариства за 2021 та 2022 роки.</w:t>
      </w:r>
    </w:p>
    <w:p w:rsidR="001C608E" w:rsidRPr="001C608E" w:rsidRDefault="0039648A" w:rsidP="001C608E">
      <w:pPr>
        <w:tabs>
          <w:tab w:val="left" w:pos="4140"/>
        </w:tabs>
        <w:ind w:left="567"/>
        <w:rPr>
          <w:b/>
          <w:i/>
          <w:sz w:val="22"/>
          <w:szCs w:val="22"/>
        </w:rPr>
      </w:pPr>
      <w:r w:rsidRPr="0076416D">
        <w:rPr>
          <w:sz w:val="22"/>
          <w:szCs w:val="24"/>
          <w:u w:val="single"/>
        </w:rPr>
        <w:t>Проект рішення</w:t>
      </w:r>
      <w:r w:rsidRPr="0076416D">
        <w:rPr>
          <w:sz w:val="22"/>
          <w:szCs w:val="24"/>
        </w:rPr>
        <w:t xml:space="preserve">: </w:t>
      </w:r>
      <w:proofErr w:type="spellStart"/>
      <w:r w:rsidR="001C608E" w:rsidRPr="0033754B">
        <w:rPr>
          <w:sz w:val="22"/>
          <w:szCs w:val="22"/>
        </w:rPr>
        <w:t>Збитк</w:t>
      </w:r>
      <w:proofErr w:type="spellEnd"/>
      <w:r w:rsidR="001C608E">
        <w:rPr>
          <w:sz w:val="22"/>
          <w:szCs w:val="22"/>
          <w:lang w:val="ru-RU"/>
        </w:rPr>
        <w:t>и</w:t>
      </w:r>
      <w:r w:rsidR="001C608E" w:rsidRPr="0033754B">
        <w:rPr>
          <w:sz w:val="22"/>
          <w:szCs w:val="22"/>
        </w:rPr>
        <w:t xml:space="preserve">, </w:t>
      </w:r>
      <w:proofErr w:type="spellStart"/>
      <w:r w:rsidR="001C608E" w:rsidRPr="0033754B">
        <w:rPr>
          <w:sz w:val="22"/>
          <w:szCs w:val="22"/>
        </w:rPr>
        <w:t>отриман</w:t>
      </w:r>
      <w:r w:rsidR="001C608E">
        <w:rPr>
          <w:sz w:val="22"/>
          <w:szCs w:val="22"/>
          <w:lang w:val="ru-RU"/>
        </w:rPr>
        <w:t>і</w:t>
      </w:r>
      <w:proofErr w:type="spellEnd"/>
      <w:r w:rsidR="001C608E" w:rsidRPr="0033754B">
        <w:rPr>
          <w:sz w:val="22"/>
          <w:szCs w:val="22"/>
        </w:rPr>
        <w:t xml:space="preserve"> Товариством в 202</w:t>
      </w:r>
      <w:r w:rsidR="001C608E" w:rsidRPr="001C608E">
        <w:rPr>
          <w:sz w:val="22"/>
          <w:szCs w:val="22"/>
          <w:lang w:val="ru-RU"/>
        </w:rPr>
        <w:t>1</w:t>
      </w:r>
      <w:r w:rsidR="001C608E" w:rsidRPr="0033754B">
        <w:rPr>
          <w:sz w:val="22"/>
          <w:szCs w:val="22"/>
        </w:rPr>
        <w:t xml:space="preserve"> році у розмірі </w:t>
      </w:r>
      <w:r w:rsidR="001C608E" w:rsidRPr="001C608E">
        <w:rPr>
          <w:sz w:val="22"/>
          <w:szCs w:val="22"/>
          <w:lang w:val="ru-RU"/>
        </w:rPr>
        <w:t>76</w:t>
      </w:r>
      <w:r w:rsidR="001C608E" w:rsidRPr="0033754B">
        <w:rPr>
          <w:sz w:val="22"/>
          <w:szCs w:val="22"/>
          <w:lang w:val="ru-RU"/>
        </w:rPr>
        <w:t xml:space="preserve"> </w:t>
      </w:r>
      <w:r w:rsidR="001C608E" w:rsidRPr="0033754B">
        <w:rPr>
          <w:sz w:val="22"/>
          <w:szCs w:val="22"/>
        </w:rPr>
        <w:t xml:space="preserve"> </w:t>
      </w:r>
      <w:proofErr w:type="spellStart"/>
      <w:r w:rsidR="001C608E" w:rsidRPr="0033754B">
        <w:rPr>
          <w:sz w:val="22"/>
          <w:szCs w:val="22"/>
        </w:rPr>
        <w:t>тис.грн</w:t>
      </w:r>
      <w:proofErr w:type="spellEnd"/>
      <w:r w:rsidR="001C608E" w:rsidRPr="0033754B">
        <w:rPr>
          <w:sz w:val="22"/>
          <w:szCs w:val="22"/>
        </w:rPr>
        <w:t>.</w:t>
      </w:r>
      <w:r w:rsidR="001C608E" w:rsidRPr="001C608E">
        <w:rPr>
          <w:sz w:val="22"/>
          <w:szCs w:val="22"/>
          <w:lang w:val="ru-RU"/>
        </w:rPr>
        <w:t xml:space="preserve"> </w:t>
      </w:r>
      <w:r w:rsidR="001C608E" w:rsidRPr="0033754B">
        <w:rPr>
          <w:sz w:val="22"/>
          <w:szCs w:val="22"/>
        </w:rPr>
        <w:t>,</w:t>
      </w:r>
      <w:r w:rsidR="001C608E">
        <w:rPr>
          <w:sz w:val="22"/>
          <w:szCs w:val="22"/>
        </w:rPr>
        <w:t xml:space="preserve"> в 2022 році у розмірі 113 </w:t>
      </w:r>
      <w:proofErr w:type="spellStart"/>
      <w:r w:rsidR="001C608E">
        <w:rPr>
          <w:sz w:val="22"/>
          <w:szCs w:val="22"/>
        </w:rPr>
        <w:t>тис.грн</w:t>
      </w:r>
      <w:proofErr w:type="spellEnd"/>
      <w:r w:rsidR="001C608E" w:rsidRPr="001C608E">
        <w:rPr>
          <w:i/>
          <w:sz w:val="22"/>
          <w:szCs w:val="22"/>
        </w:rPr>
        <w:t xml:space="preserve">. </w:t>
      </w:r>
      <w:r w:rsidR="001C608E" w:rsidRPr="001C608E">
        <w:rPr>
          <w:i/>
          <w:color w:val="FF0000"/>
          <w:sz w:val="22"/>
          <w:szCs w:val="22"/>
        </w:rPr>
        <w:t xml:space="preserve"> </w:t>
      </w:r>
      <w:r w:rsidR="001C608E" w:rsidRPr="001C608E">
        <w:rPr>
          <w:rStyle w:val="a4"/>
          <w:i w:val="0"/>
          <w:sz w:val="22"/>
          <w:szCs w:val="22"/>
        </w:rPr>
        <w:t>покрити за рахунок прибутку, що буде отримано в результаті ведення фінансово-господарської діяльності в майбутніх періодах.</w:t>
      </w:r>
    </w:p>
    <w:p w:rsidR="0039648A" w:rsidRPr="0076416D" w:rsidRDefault="0039648A" w:rsidP="0039648A">
      <w:pPr>
        <w:ind w:firstLine="720"/>
        <w:jc w:val="both"/>
        <w:rPr>
          <w:i/>
          <w:sz w:val="22"/>
          <w:szCs w:val="24"/>
        </w:rPr>
      </w:pPr>
      <w:r w:rsidRPr="0076416D">
        <w:rPr>
          <w:i/>
          <w:sz w:val="22"/>
          <w:szCs w:val="24"/>
        </w:rPr>
        <w:t xml:space="preserve">Можливість підрахунку голосів та прийняття рішення з цього питання залежить від прийняття рішення з питання </w:t>
      </w:r>
      <w:r w:rsidR="00F81C9B">
        <w:rPr>
          <w:i/>
          <w:sz w:val="22"/>
          <w:szCs w:val="24"/>
        </w:rPr>
        <w:t>3</w:t>
      </w:r>
      <w:r w:rsidRPr="0076416D">
        <w:rPr>
          <w:i/>
          <w:sz w:val="22"/>
          <w:szCs w:val="24"/>
        </w:rPr>
        <w:t xml:space="preserve"> проекту порядку денного.</w:t>
      </w:r>
    </w:p>
    <w:p w:rsidR="0039648A" w:rsidRDefault="0039648A" w:rsidP="0039648A">
      <w:pPr>
        <w:ind w:firstLine="720"/>
        <w:jc w:val="both"/>
        <w:rPr>
          <w:i/>
          <w:sz w:val="22"/>
          <w:szCs w:val="24"/>
        </w:rPr>
      </w:pPr>
    </w:p>
    <w:p w:rsidR="0039648A" w:rsidRPr="0076416D" w:rsidRDefault="0039648A" w:rsidP="0039648A">
      <w:pPr>
        <w:ind w:firstLine="720"/>
        <w:jc w:val="both"/>
        <w:rPr>
          <w:i/>
          <w:sz w:val="22"/>
          <w:szCs w:val="24"/>
        </w:rPr>
      </w:pPr>
    </w:p>
    <w:p w:rsidR="0039648A" w:rsidRPr="0039648A" w:rsidRDefault="0039648A" w:rsidP="0039648A">
      <w:pPr>
        <w:ind w:firstLine="720"/>
        <w:jc w:val="both"/>
        <w:rPr>
          <w:b/>
          <w:sz w:val="22"/>
          <w:szCs w:val="22"/>
          <w:lang w:eastAsia="uk-UA"/>
        </w:rPr>
      </w:pPr>
      <w:r>
        <w:rPr>
          <w:b/>
          <w:color w:val="000000"/>
          <w:sz w:val="22"/>
          <w:szCs w:val="22"/>
        </w:rPr>
        <w:t>5</w:t>
      </w:r>
      <w:r w:rsidRPr="0039648A">
        <w:rPr>
          <w:b/>
          <w:color w:val="000000"/>
          <w:sz w:val="22"/>
          <w:szCs w:val="22"/>
        </w:rPr>
        <w:t>.</w:t>
      </w:r>
      <w:r w:rsidRPr="0039648A">
        <w:rPr>
          <w:b/>
          <w:i/>
          <w:color w:val="000000"/>
          <w:sz w:val="22"/>
          <w:szCs w:val="22"/>
        </w:rPr>
        <w:t xml:space="preserve"> </w:t>
      </w:r>
      <w:r w:rsidRPr="0039648A">
        <w:rPr>
          <w:b/>
          <w:sz w:val="22"/>
          <w:szCs w:val="22"/>
        </w:rPr>
        <w:t>Прийняття рішення про попереднє надання згоди на вчинення значних правочинів</w:t>
      </w:r>
      <w:r w:rsidRPr="0039648A">
        <w:rPr>
          <w:b/>
          <w:sz w:val="22"/>
          <w:szCs w:val="22"/>
          <w:lang w:eastAsia="uk-UA"/>
        </w:rPr>
        <w:t>.</w:t>
      </w:r>
    </w:p>
    <w:p w:rsidR="001C608E" w:rsidRPr="00517074" w:rsidRDefault="0039648A" w:rsidP="001C608E">
      <w:pPr>
        <w:jc w:val="both"/>
        <w:rPr>
          <w:sz w:val="22"/>
          <w:szCs w:val="22"/>
        </w:rPr>
      </w:pPr>
      <w:r w:rsidRPr="0076416D">
        <w:rPr>
          <w:sz w:val="22"/>
          <w:szCs w:val="24"/>
          <w:u w:val="single"/>
        </w:rPr>
        <w:t>Проект рішення</w:t>
      </w:r>
      <w:r w:rsidRPr="0076416D">
        <w:rPr>
          <w:sz w:val="22"/>
          <w:szCs w:val="24"/>
        </w:rPr>
        <w:t>:</w:t>
      </w:r>
      <w:r w:rsidRPr="0076416D">
        <w:rPr>
          <w:sz w:val="22"/>
          <w:szCs w:val="24"/>
          <w:lang w:eastAsia="uk-UA"/>
        </w:rPr>
        <w:t xml:space="preserve"> Попередньо</w:t>
      </w:r>
      <w:r w:rsidR="001C608E">
        <w:rPr>
          <w:sz w:val="22"/>
          <w:szCs w:val="24"/>
          <w:lang w:eastAsia="uk-UA"/>
        </w:rPr>
        <w:t xml:space="preserve"> н</w:t>
      </w:r>
      <w:r w:rsidR="001C608E" w:rsidRPr="0033754B">
        <w:rPr>
          <w:sz w:val="22"/>
          <w:szCs w:val="22"/>
        </w:rPr>
        <w:t xml:space="preserve">адати згоду на вчинення Товариством значних правочинів в період з </w:t>
      </w:r>
      <w:r w:rsidR="001C608E">
        <w:rPr>
          <w:sz w:val="22"/>
          <w:szCs w:val="22"/>
        </w:rPr>
        <w:t>01</w:t>
      </w:r>
      <w:r w:rsidR="001C608E" w:rsidRPr="0033754B">
        <w:rPr>
          <w:sz w:val="22"/>
          <w:szCs w:val="22"/>
        </w:rPr>
        <w:t>.0</w:t>
      </w:r>
      <w:r w:rsidR="001C608E">
        <w:rPr>
          <w:sz w:val="22"/>
          <w:szCs w:val="22"/>
        </w:rPr>
        <w:t>6</w:t>
      </w:r>
      <w:r w:rsidR="001C608E" w:rsidRPr="0033754B">
        <w:rPr>
          <w:sz w:val="22"/>
          <w:szCs w:val="22"/>
        </w:rPr>
        <w:t xml:space="preserve">.2023 року по </w:t>
      </w:r>
      <w:r w:rsidR="0080671C">
        <w:rPr>
          <w:sz w:val="22"/>
          <w:szCs w:val="22"/>
        </w:rPr>
        <w:t>3</w:t>
      </w:r>
      <w:r w:rsidR="001C608E">
        <w:rPr>
          <w:sz w:val="22"/>
          <w:szCs w:val="22"/>
        </w:rPr>
        <w:t>1</w:t>
      </w:r>
      <w:r w:rsidR="001C608E" w:rsidRPr="0033754B">
        <w:rPr>
          <w:sz w:val="22"/>
          <w:szCs w:val="22"/>
        </w:rPr>
        <w:t>.0</w:t>
      </w:r>
      <w:r w:rsidR="0080671C">
        <w:rPr>
          <w:sz w:val="22"/>
          <w:szCs w:val="22"/>
        </w:rPr>
        <w:t>5</w:t>
      </w:r>
      <w:r w:rsidR="001C608E" w:rsidRPr="0033754B">
        <w:rPr>
          <w:sz w:val="22"/>
          <w:szCs w:val="22"/>
        </w:rPr>
        <w:t xml:space="preserve">.2024 року (включно), вартість яких перевищує 25 відсотків вартості активів (включаючи правочини, що становлять 50 і більше відсотків вартості активів)  за даними останньої річної фінансової звітності акціонерного товариства та предметом (характером) яких є: одержання кредитів/позик (прийняття грошових зобов'язань); передача нерухомого майна (майнових прав) Товариства в заставу/іпотеку, як внеску до статутного капіталу та/або укладення інших договорів; купівля-продаж (поставка) майна (в тому числі нерухомого майна); відступлення права вимоги та/або переведення боргу; інші господарські правочини, які пов’язані з діяльністю Товариства і в яких воно виступає будь-якою із сторін. При цьому, гранична сукупна вартість значних правочинів, на вчинення яких загальними Зборами акціонерів надана попередня згода, не може перевищувати </w:t>
      </w:r>
      <w:r w:rsidR="001C608E">
        <w:rPr>
          <w:sz w:val="22"/>
          <w:szCs w:val="22"/>
        </w:rPr>
        <w:t>1</w:t>
      </w:r>
      <w:r w:rsidR="001C608E" w:rsidRPr="00517074">
        <w:rPr>
          <w:sz w:val="22"/>
          <w:szCs w:val="22"/>
        </w:rPr>
        <w:t>30 000</w:t>
      </w:r>
      <w:r w:rsidR="001C608E">
        <w:rPr>
          <w:sz w:val="22"/>
          <w:szCs w:val="22"/>
        </w:rPr>
        <w:t> </w:t>
      </w:r>
      <w:r w:rsidR="001C608E" w:rsidRPr="00517074">
        <w:rPr>
          <w:sz w:val="22"/>
          <w:szCs w:val="22"/>
        </w:rPr>
        <w:t>000</w:t>
      </w:r>
      <w:r w:rsidR="001C608E">
        <w:rPr>
          <w:sz w:val="22"/>
          <w:szCs w:val="22"/>
        </w:rPr>
        <w:t xml:space="preserve"> грн.</w:t>
      </w:r>
      <w:r w:rsidR="001C608E" w:rsidRPr="00517074">
        <w:rPr>
          <w:sz w:val="22"/>
          <w:szCs w:val="22"/>
        </w:rPr>
        <w:t xml:space="preserve"> (</w:t>
      </w:r>
      <w:r w:rsidR="001C608E">
        <w:rPr>
          <w:sz w:val="22"/>
          <w:szCs w:val="22"/>
        </w:rPr>
        <w:t xml:space="preserve">сто </w:t>
      </w:r>
      <w:r w:rsidR="001C608E" w:rsidRPr="00517074">
        <w:rPr>
          <w:sz w:val="22"/>
          <w:szCs w:val="22"/>
        </w:rPr>
        <w:t xml:space="preserve">тридцять  мільйонів </w:t>
      </w:r>
      <w:r w:rsidR="001C608E" w:rsidRPr="00517074">
        <w:rPr>
          <w:sz w:val="22"/>
          <w:szCs w:val="22"/>
        </w:rPr>
        <w:lastRenderedPageBreak/>
        <w:t xml:space="preserve">гривень  ). </w:t>
      </w:r>
    </w:p>
    <w:p w:rsidR="001C608E" w:rsidRPr="0033754B" w:rsidRDefault="001C608E" w:rsidP="001C608E">
      <w:pPr>
        <w:ind w:firstLine="567"/>
        <w:jc w:val="both"/>
        <w:rPr>
          <w:sz w:val="22"/>
          <w:szCs w:val="22"/>
        </w:rPr>
      </w:pPr>
      <w:r w:rsidRPr="0033754B">
        <w:rPr>
          <w:sz w:val="22"/>
          <w:szCs w:val="22"/>
        </w:rPr>
        <w:t xml:space="preserve">Надати згоду та повноваження </w:t>
      </w:r>
      <w:r>
        <w:rPr>
          <w:sz w:val="22"/>
          <w:szCs w:val="22"/>
        </w:rPr>
        <w:t>керівнику</w:t>
      </w:r>
      <w:r w:rsidRPr="0033754B">
        <w:rPr>
          <w:sz w:val="22"/>
          <w:szCs w:val="22"/>
        </w:rPr>
        <w:t xml:space="preserve"> Товариства </w:t>
      </w:r>
      <w:r>
        <w:rPr>
          <w:sz w:val="22"/>
          <w:szCs w:val="22"/>
        </w:rPr>
        <w:t>Суху Роману Віталійовичу</w:t>
      </w:r>
      <w:r w:rsidRPr="0033754B">
        <w:rPr>
          <w:sz w:val="22"/>
          <w:szCs w:val="22"/>
        </w:rPr>
        <w:t xml:space="preserve">, або за його дорученням на підставі нотаріально посвідченої Довіреності іншій уповноваженій особі на укладення (підписання) вищевказаних значних правочинів, договорів, угод від імені Товариства. Всі інші умови таких правочинів визначаються на власний розсуд </w:t>
      </w:r>
      <w:r>
        <w:rPr>
          <w:sz w:val="22"/>
          <w:szCs w:val="22"/>
        </w:rPr>
        <w:t>керівника</w:t>
      </w:r>
      <w:r w:rsidRPr="0033754B">
        <w:rPr>
          <w:rFonts w:ascii="Times New Roman CYR" w:hAnsi="Times New Roman CYR" w:cs="Times New Roman CYR"/>
          <w:sz w:val="22"/>
          <w:szCs w:val="22"/>
        </w:rPr>
        <w:t xml:space="preserve"> </w:t>
      </w:r>
      <w:r w:rsidRPr="0033754B">
        <w:rPr>
          <w:sz w:val="22"/>
          <w:szCs w:val="22"/>
        </w:rPr>
        <w:t xml:space="preserve"> (іншої особи уповноваженої ним на підставі нотаріально посвідченої Довіреності).</w:t>
      </w:r>
    </w:p>
    <w:p w:rsidR="0039648A" w:rsidRDefault="0039648A" w:rsidP="0039648A">
      <w:pPr>
        <w:ind w:firstLine="720"/>
        <w:jc w:val="both"/>
        <w:rPr>
          <w:i/>
          <w:sz w:val="22"/>
          <w:szCs w:val="24"/>
        </w:rPr>
      </w:pPr>
      <w:r w:rsidRPr="0076416D">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39648A" w:rsidRDefault="0039648A" w:rsidP="0039648A">
      <w:pPr>
        <w:ind w:firstLine="720"/>
        <w:jc w:val="both"/>
        <w:rPr>
          <w:i/>
          <w:sz w:val="22"/>
          <w:szCs w:val="24"/>
        </w:rPr>
      </w:pPr>
    </w:p>
    <w:p w:rsidR="0039648A" w:rsidRPr="0076416D" w:rsidRDefault="0039648A" w:rsidP="0039648A">
      <w:pPr>
        <w:ind w:firstLine="720"/>
        <w:jc w:val="both"/>
        <w:rPr>
          <w:i/>
          <w:sz w:val="22"/>
          <w:szCs w:val="24"/>
        </w:rPr>
      </w:pPr>
    </w:p>
    <w:p w:rsidR="0039648A" w:rsidRPr="0076416D" w:rsidRDefault="0039648A" w:rsidP="0039648A">
      <w:pPr>
        <w:ind w:firstLine="708"/>
        <w:jc w:val="both"/>
        <w:rPr>
          <w:b/>
          <w:sz w:val="22"/>
          <w:szCs w:val="22"/>
        </w:rPr>
      </w:pPr>
      <w:r>
        <w:rPr>
          <w:b/>
          <w:sz w:val="22"/>
          <w:szCs w:val="22"/>
        </w:rPr>
        <w:t>6</w:t>
      </w:r>
      <w:r w:rsidRPr="0076416D">
        <w:rPr>
          <w:b/>
          <w:sz w:val="22"/>
          <w:szCs w:val="22"/>
        </w:rPr>
        <w:t>. Внесення змін та доповнень до Статуту Товариства шляхом викладення його в новій редакції.</w:t>
      </w:r>
    </w:p>
    <w:p w:rsidR="0039648A" w:rsidRPr="0076416D" w:rsidRDefault="0039648A" w:rsidP="0039648A">
      <w:pPr>
        <w:pStyle w:val="normal"/>
        <w:pBdr>
          <w:top w:val="nil"/>
          <w:left w:val="nil"/>
          <w:bottom w:val="nil"/>
          <w:right w:val="nil"/>
          <w:between w:val="nil"/>
        </w:pBdr>
        <w:ind w:firstLine="708"/>
        <w:jc w:val="both"/>
        <w:rPr>
          <w:rFonts w:ascii="Times New Roman" w:eastAsia="Times New Roman" w:hAnsi="Times New Roman" w:cs="Times New Roman"/>
          <w:color w:val="000000"/>
          <w:sz w:val="22"/>
          <w:szCs w:val="22"/>
        </w:rPr>
      </w:pPr>
      <w:r w:rsidRPr="0076416D">
        <w:rPr>
          <w:rFonts w:ascii="Times New Roman" w:hAnsi="Times New Roman" w:cs="Times New Roman"/>
          <w:bCs/>
          <w:iCs/>
          <w:sz w:val="22"/>
          <w:szCs w:val="22"/>
          <w:u w:val="single"/>
        </w:rPr>
        <w:t>Проект рішення</w:t>
      </w:r>
      <w:r w:rsidRPr="0076416D">
        <w:rPr>
          <w:rFonts w:ascii="Times New Roman" w:hAnsi="Times New Roman" w:cs="Times New Roman"/>
          <w:bCs/>
          <w:iCs/>
          <w:sz w:val="22"/>
          <w:szCs w:val="22"/>
        </w:rPr>
        <w:t>:</w:t>
      </w:r>
      <w:r w:rsidRPr="0076416D">
        <w:rPr>
          <w:rFonts w:ascii="Times New Roman" w:hAnsi="Times New Roman" w:cs="Times New Roman"/>
          <w:sz w:val="22"/>
          <w:szCs w:val="22"/>
        </w:rPr>
        <w:t xml:space="preserve"> </w:t>
      </w:r>
      <w:r w:rsidRPr="0076416D">
        <w:rPr>
          <w:rFonts w:ascii="Times New Roman" w:hAnsi="Times New Roman" w:cs="Times New Roman"/>
          <w:iCs/>
          <w:sz w:val="22"/>
          <w:szCs w:val="22"/>
        </w:rPr>
        <w:t xml:space="preserve">Внести зміни та доповнення до Статуту Товариства, у зв’язку з його приведенням у відповідність до чинного законодавства, шляхом викладення його в новій редакції. Уповноважити Голову загальних зборів підписати Статут в новій редакції. </w:t>
      </w:r>
    </w:p>
    <w:p w:rsidR="0039648A" w:rsidRPr="0076416D" w:rsidRDefault="0039648A" w:rsidP="0039648A">
      <w:pPr>
        <w:ind w:firstLine="720"/>
        <w:jc w:val="both"/>
        <w:rPr>
          <w:i/>
          <w:sz w:val="22"/>
          <w:szCs w:val="24"/>
        </w:rPr>
      </w:pPr>
      <w:r w:rsidRPr="0076416D">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39648A" w:rsidRPr="0076416D" w:rsidRDefault="0039648A" w:rsidP="0039648A">
      <w:pPr>
        <w:ind w:firstLine="720"/>
        <w:jc w:val="both"/>
        <w:rPr>
          <w:i/>
          <w:sz w:val="22"/>
          <w:szCs w:val="24"/>
        </w:rPr>
      </w:pPr>
    </w:p>
    <w:p w:rsidR="0039648A" w:rsidRPr="0076416D" w:rsidRDefault="00255238" w:rsidP="0039648A">
      <w:pPr>
        <w:ind w:firstLine="708"/>
        <w:jc w:val="both"/>
        <w:rPr>
          <w:b/>
          <w:sz w:val="22"/>
          <w:szCs w:val="22"/>
        </w:rPr>
      </w:pPr>
      <w:r>
        <w:rPr>
          <w:b/>
          <w:sz w:val="22"/>
          <w:szCs w:val="22"/>
        </w:rPr>
        <w:t>7</w:t>
      </w:r>
      <w:r w:rsidR="0039648A" w:rsidRPr="0076416D">
        <w:rPr>
          <w:b/>
          <w:sz w:val="22"/>
          <w:szCs w:val="22"/>
        </w:rPr>
        <w:t>. Визнання такими, що втратили чинність, внесення змін та доповнень шляхом викладення в новій редакції внутрішніх положень Товариства.</w:t>
      </w:r>
      <w:bookmarkStart w:id="0" w:name="_GoBack"/>
      <w:bookmarkEnd w:id="0"/>
    </w:p>
    <w:p w:rsidR="0039648A" w:rsidRPr="0076416D" w:rsidRDefault="0039648A" w:rsidP="0039648A">
      <w:pPr>
        <w:ind w:firstLine="720"/>
        <w:jc w:val="both"/>
        <w:rPr>
          <w:i/>
          <w:sz w:val="22"/>
          <w:szCs w:val="24"/>
        </w:rPr>
      </w:pPr>
    </w:p>
    <w:p w:rsidR="00255238" w:rsidRPr="0076416D" w:rsidRDefault="00255238" w:rsidP="00255238">
      <w:pPr>
        <w:ind w:firstLine="709"/>
        <w:jc w:val="both"/>
        <w:rPr>
          <w:sz w:val="22"/>
          <w:szCs w:val="22"/>
        </w:rPr>
      </w:pPr>
      <w:r w:rsidRPr="0076416D">
        <w:rPr>
          <w:bCs/>
          <w:iCs/>
          <w:sz w:val="22"/>
          <w:szCs w:val="22"/>
          <w:u w:val="single"/>
        </w:rPr>
        <w:t>Проект рішення</w:t>
      </w:r>
      <w:r w:rsidRPr="0076416D">
        <w:rPr>
          <w:bCs/>
          <w:iCs/>
          <w:sz w:val="22"/>
          <w:szCs w:val="22"/>
        </w:rPr>
        <w:t>:</w:t>
      </w:r>
      <w:r w:rsidRPr="0076416D">
        <w:rPr>
          <w:sz w:val="22"/>
          <w:szCs w:val="22"/>
        </w:rPr>
        <w:t xml:space="preserve"> </w:t>
      </w:r>
    </w:p>
    <w:p w:rsidR="00255238" w:rsidRPr="0076416D" w:rsidRDefault="00255238" w:rsidP="00255238">
      <w:pPr>
        <w:ind w:firstLine="709"/>
        <w:jc w:val="both"/>
        <w:rPr>
          <w:sz w:val="22"/>
          <w:szCs w:val="22"/>
        </w:rPr>
      </w:pPr>
      <w:r w:rsidRPr="0076416D">
        <w:rPr>
          <w:sz w:val="22"/>
          <w:szCs w:val="22"/>
        </w:rPr>
        <w:t>1. Визнати таким</w:t>
      </w:r>
      <w:r w:rsidR="002E5EDB">
        <w:rPr>
          <w:sz w:val="22"/>
          <w:szCs w:val="22"/>
        </w:rPr>
        <w:t>и</w:t>
      </w:r>
      <w:r w:rsidRPr="0076416D">
        <w:rPr>
          <w:sz w:val="22"/>
          <w:szCs w:val="22"/>
        </w:rPr>
        <w:t>, що втратил</w:t>
      </w:r>
      <w:r w:rsidR="00BB10F3">
        <w:rPr>
          <w:sz w:val="22"/>
          <w:szCs w:val="22"/>
        </w:rPr>
        <w:t>и</w:t>
      </w:r>
      <w:r w:rsidRPr="0076416D">
        <w:rPr>
          <w:sz w:val="22"/>
          <w:szCs w:val="22"/>
        </w:rPr>
        <w:t xml:space="preserve"> чинність </w:t>
      </w:r>
      <w:r w:rsidRPr="0076416D">
        <w:rPr>
          <w:iCs/>
          <w:sz w:val="22"/>
          <w:szCs w:val="22"/>
        </w:rPr>
        <w:t>Положення Товариства «</w:t>
      </w:r>
      <w:r w:rsidR="00223FE3">
        <w:rPr>
          <w:iCs/>
          <w:sz w:val="22"/>
          <w:szCs w:val="22"/>
        </w:rPr>
        <w:t xml:space="preserve">Про правління </w:t>
      </w:r>
      <w:proofErr w:type="spellStart"/>
      <w:r w:rsidR="00223FE3">
        <w:rPr>
          <w:iCs/>
          <w:sz w:val="22"/>
          <w:szCs w:val="22"/>
        </w:rPr>
        <w:t>ПрАТ</w:t>
      </w:r>
      <w:proofErr w:type="spellEnd"/>
      <w:r w:rsidR="00223FE3">
        <w:rPr>
          <w:iCs/>
          <w:sz w:val="22"/>
          <w:szCs w:val="22"/>
        </w:rPr>
        <w:t xml:space="preserve"> «Соціальна сфера</w:t>
      </w:r>
      <w:r w:rsidRPr="0076416D">
        <w:rPr>
          <w:iCs/>
          <w:sz w:val="22"/>
          <w:szCs w:val="22"/>
        </w:rPr>
        <w:t xml:space="preserve">» </w:t>
      </w:r>
      <w:r w:rsidR="003B7A23">
        <w:rPr>
          <w:iCs/>
          <w:sz w:val="22"/>
          <w:szCs w:val="22"/>
        </w:rPr>
        <w:t xml:space="preserve">«Про </w:t>
      </w:r>
      <w:r w:rsidR="00223FE3">
        <w:rPr>
          <w:iCs/>
          <w:sz w:val="22"/>
          <w:szCs w:val="22"/>
        </w:rPr>
        <w:t>ревізора</w:t>
      </w:r>
      <w:r w:rsidR="003B7A23">
        <w:rPr>
          <w:iCs/>
          <w:sz w:val="22"/>
          <w:szCs w:val="22"/>
        </w:rPr>
        <w:t xml:space="preserve"> </w:t>
      </w:r>
      <w:proofErr w:type="spellStart"/>
      <w:r w:rsidR="003B7A23">
        <w:rPr>
          <w:iCs/>
          <w:sz w:val="22"/>
          <w:szCs w:val="22"/>
        </w:rPr>
        <w:t>ПрАТ</w:t>
      </w:r>
      <w:proofErr w:type="spellEnd"/>
      <w:r w:rsidR="003B7A23">
        <w:rPr>
          <w:iCs/>
          <w:sz w:val="22"/>
          <w:szCs w:val="22"/>
        </w:rPr>
        <w:t xml:space="preserve"> «Соціальна сфера»</w:t>
      </w:r>
      <w:r w:rsidR="00F71F86">
        <w:rPr>
          <w:iCs/>
          <w:sz w:val="22"/>
          <w:szCs w:val="22"/>
        </w:rPr>
        <w:t xml:space="preserve">   </w:t>
      </w:r>
      <w:r w:rsidR="00F71F86" w:rsidRPr="0076416D">
        <w:rPr>
          <w:iCs/>
          <w:sz w:val="22"/>
          <w:szCs w:val="22"/>
        </w:rPr>
        <w:t>«Про Наглядову раду</w:t>
      </w:r>
      <w:r w:rsidR="00F71F86">
        <w:rPr>
          <w:iCs/>
          <w:sz w:val="22"/>
          <w:szCs w:val="22"/>
        </w:rPr>
        <w:t xml:space="preserve">  </w:t>
      </w:r>
      <w:proofErr w:type="spellStart"/>
      <w:r w:rsidR="00F71F86">
        <w:rPr>
          <w:iCs/>
          <w:sz w:val="22"/>
          <w:szCs w:val="22"/>
        </w:rPr>
        <w:t>ПрАТ</w:t>
      </w:r>
      <w:proofErr w:type="spellEnd"/>
      <w:r w:rsidR="00F71F86">
        <w:rPr>
          <w:iCs/>
          <w:sz w:val="22"/>
          <w:szCs w:val="22"/>
        </w:rPr>
        <w:t xml:space="preserve"> «Соціальна сфера»</w:t>
      </w:r>
      <w:r w:rsidRPr="0076416D">
        <w:rPr>
          <w:iCs/>
          <w:sz w:val="22"/>
          <w:szCs w:val="22"/>
        </w:rPr>
        <w:t>.</w:t>
      </w:r>
    </w:p>
    <w:p w:rsidR="00255238" w:rsidRPr="0076416D" w:rsidRDefault="00255238" w:rsidP="00255238">
      <w:pPr>
        <w:ind w:firstLine="720"/>
        <w:jc w:val="both"/>
        <w:rPr>
          <w:i/>
          <w:sz w:val="22"/>
          <w:szCs w:val="24"/>
        </w:rPr>
      </w:pPr>
      <w:r w:rsidRPr="0076416D">
        <w:rPr>
          <w:i/>
          <w:sz w:val="22"/>
          <w:szCs w:val="24"/>
        </w:rPr>
        <w:t xml:space="preserve">Можливість підрахунку голосів та прийняття рішення з цього питання залежить від прийняття рішення з питання </w:t>
      </w:r>
      <w:r w:rsidR="00F71F86">
        <w:rPr>
          <w:i/>
          <w:sz w:val="22"/>
          <w:szCs w:val="24"/>
        </w:rPr>
        <w:t>6</w:t>
      </w:r>
      <w:r w:rsidRPr="0076416D">
        <w:rPr>
          <w:i/>
          <w:sz w:val="22"/>
          <w:szCs w:val="24"/>
        </w:rPr>
        <w:t xml:space="preserve"> проекту порядку денного.</w:t>
      </w:r>
    </w:p>
    <w:p w:rsidR="00AB2035" w:rsidRDefault="00AB2035" w:rsidP="00255238">
      <w:pPr>
        <w:ind w:firstLine="720"/>
        <w:jc w:val="both"/>
        <w:rPr>
          <w:b/>
          <w:color w:val="000000"/>
          <w:sz w:val="22"/>
          <w:szCs w:val="24"/>
        </w:rPr>
      </w:pPr>
    </w:p>
    <w:p w:rsidR="00255238" w:rsidRPr="0076416D" w:rsidRDefault="00255238" w:rsidP="00255238">
      <w:pPr>
        <w:ind w:firstLine="720"/>
        <w:jc w:val="both"/>
        <w:rPr>
          <w:b/>
          <w:sz w:val="22"/>
          <w:szCs w:val="24"/>
          <w:lang w:eastAsia="uk-UA"/>
        </w:rPr>
      </w:pPr>
      <w:r w:rsidRPr="0076416D">
        <w:rPr>
          <w:b/>
          <w:color w:val="000000"/>
          <w:sz w:val="22"/>
          <w:szCs w:val="24"/>
        </w:rPr>
        <w:t>8.</w:t>
      </w:r>
      <w:r w:rsidRPr="0076416D">
        <w:rPr>
          <w:b/>
          <w:i/>
          <w:color w:val="000000"/>
          <w:sz w:val="22"/>
          <w:szCs w:val="24"/>
        </w:rPr>
        <w:t xml:space="preserve"> </w:t>
      </w:r>
      <w:r w:rsidRPr="0076416D">
        <w:rPr>
          <w:b/>
          <w:sz w:val="22"/>
        </w:rPr>
        <w:t>Про припинення повноважень</w:t>
      </w:r>
      <w:r>
        <w:rPr>
          <w:b/>
          <w:sz w:val="22"/>
        </w:rPr>
        <w:t xml:space="preserve"> голови та членів </w:t>
      </w:r>
      <w:r w:rsidRPr="0076416D">
        <w:rPr>
          <w:b/>
          <w:sz w:val="22"/>
        </w:rPr>
        <w:t xml:space="preserve"> </w:t>
      </w:r>
      <w:r>
        <w:rPr>
          <w:b/>
          <w:sz w:val="22"/>
        </w:rPr>
        <w:t>правління</w:t>
      </w:r>
      <w:r w:rsidRPr="0076416D">
        <w:rPr>
          <w:b/>
          <w:sz w:val="22"/>
        </w:rPr>
        <w:t xml:space="preserve"> Товариства</w:t>
      </w:r>
      <w:r w:rsidRPr="0076416D">
        <w:rPr>
          <w:b/>
          <w:sz w:val="22"/>
          <w:szCs w:val="24"/>
          <w:lang w:eastAsia="uk-UA"/>
        </w:rPr>
        <w:t>.</w:t>
      </w:r>
    </w:p>
    <w:p w:rsidR="00255238" w:rsidRPr="0076416D" w:rsidRDefault="00255238" w:rsidP="00255238">
      <w:pPr>
        <w:ind w:firstLine="720"/>
        <w:jc w:val="both"/>
        <w:rPr>
          <w:sz w:val="22"/>
          <w:szCs w:val="24"/>
          <w:lang w:eastAsia="uk-UA"/>
        </w:rPr>
      </w:pPr>
      <w:r w:rsidRPr="0076416D">
        <w:rPr>
          <w:sz w:val="22"/>
          <w:szCs w:val="24"/>
          <w:u w:val="single"/>
        </w:rPr>
        <w:t>Проект рішення</w:t>
      </w:r>
      <w:r w:rsidRPr="0076416D">
        <w:rPr>
          <w:sz w:val="22"/>
          <w:szCs w:val="24"/>
        </w:rPr>
        <w:t>:</w:t>
      </w:r>
      <w:r w:rsidRPr="0076416D">
        <w:rPr>
          <w:sz w:val="22"/>
          <w:szCs w:val="24"/>
          <w:lang w:eastAsia="uk-UA"/>
        </w:rPr>
        <w:t xml:space="preserve"> </w:t>
      </w:r>
      <w:r w:rsidRPr="0076416D">
        <w:rPr>
          <w:sz w:val="22"/>
          <w:shd w:val="clear" w:color="auto" w:fill="FFFFFF"/>
        </w:rPr>
        <w:t xml:space="preserve">Припинити повноваження </w:t>
      </w:r>
      <w:r>
        <w:rPr>
          <w:sz w:val="22"/>
          <w:shd w:val="clear" w:color="auto" w:fill="FFFFFF"/>
        </w:rPr>
        <w:t>діючих голови та членів правління</w:t>
      </w:r>
      <w:r w:rsidR="00A461BD">
        <w:rPr>
          <w:sz w:val="22"/>
          <w:shd w:val="clear" w:color="auto" w:fill="FFFFFF"/>
        </w:rPr>
        <w:t xml:space="preserve">: Суха Романа Віталійовича, Суха Віталія Семеновича, </w:t>
      </w:r>
      <w:proofErr w:type="spellStart"/>
      <w:r w:rsidR="00A461BD">
        <w:rPr>
          <w:sz w:val="22"/>
          <w:shd w:val="clear" w:color="auto" w:fill="FFFFFF"/>
        </w:rPr>
        <w:t>Гандзюк</w:t>
      </w:r>
      <w:proofErr w:type="spellEnd"/>
      <w:r w:rsidR="00A461BD">
        <w:rPr>
          <w:sz w:val="22"/>
          <w:shd w:val="clear" w:color="auto" w:fill="FFFFFF"/>
        </w:rPr>
        <w:t xml:space="preserve"> Наталії Іванівни</w:t>
      </w:r>
      <w:r w:rsidRPr="0076416D">
        <w:rPr>
          <w:sz w:val="22"/>
          <w:szCs w:val="24"/>
          <w:lang w:eastAsia="uk-UA"/>
        </w:rPr>
        <w:t>.</w:t>
      </w:r>
    </w:p>
    <w:p w:rsidR="00255238" w:rsidRPr="0076416D" w:rsidRDefault="00255238" w:rsidP="00255238">
      <w:pPr>
        <w:ind w:firstLine="720"/>
        <w:jc w:val="both"/>
        <w:rPr>
          <w:i/>
          <w:sz w:val="22"/>
          <w:szCs w:val="24"/>
        </w:rPr>
      </w:pPr>
      <w:r w:rsidRPr="0076416D">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255238" w:rsidRPr="0076416D" w:rsidRDefault="00255238" w:rsidP="00255238">
      <w:pPr>
        <w:ind w:firstLine="720"/>
        <w:jc w:val="both"/>
        <w:rPr>
          <w:i/>
          <w:sz w:val="22"/>
          <w:szCs w:val="24"/>
        </w:rPr>
      </w:pPr>
    </w:p>
    <w:p w:rsidR="00255238" w:rsidRPr="0076416D" w:rsidRDefault="00255238" w:rsidP="00255238">
      <w:pPr>
        <w:ind w:firstLine="720"/>
        <w:jc w:val="both"/>
        <w:rPr>
          <w:b/>
          <w:sz w:val="22"/>
          <w:szCs w:val="24"/>
          <w:lang w:eastAsia="uk-UA"/>
        </w:rPr>
      </w:pPr>
      <w:r w:rsidRPr="0076416D">
        <w:rPr>
          <w:b/>
          <w:color w:val="000000"/>
          <w:sz w:val="22"/>
          <w:szCs w:val="24"/>
        </w:rPr>
        <w:t>9.</w:t>
      </w:r>
      <w:r w:rsidRPr="0076416D">
        <w:rPr>
          <w:b/>
          <w:i/>
          <w:color w:val="000000"/>
          <w:sz w:val="22"/>
          <w:szCs w:val="24"/>
        </w:rPr>
        <w:t xml:space="preserve"> </w:t>
      </w:r>
      <w:r w:rsidRPr="0076416D">
        <w:rPr>
          <w:b/>
          <w:sz w:val="22"/>
        </w:rPr>
        <w:t xml:space="preserve">Про обрання </w:t>
      </w:r>
      <w:r>
        <w:rPr>
          <w:b/>
          <w:sz w:val="22"/>
        </w:rPr>
        <w:t>Директора</w:t>
      </w:r>
      <w:r w:rsidRPr="0076416D">
        <w:rPr>
          <w:b/>
          <w:sz w:val="22"/>
        </w:rPr>
        <w:t xml:space="preserve"> Товариства</w:t>
      </w:r>
      <w:r w:rsidRPr="0076416D">
        <w:rPr>
          <w:b/>
          <w:sz w:val="22"/>
          <w:szCs w:val="24"/>
          <w:lang w:eastAsia="uk-UA"/>
        </w:rPr>
        <w:t>.</w:t>
      </w:r>
    </w:p>
    <w:p w:rsidR="00255238" w:rsidRPr="0076416D" w:rsidRDefault="00255238" w:rsidP="00255238">
      <w:pPr>
        <w:ind w:firstLine="720"/>
        <w:jc w:val="both"/>
        <w:rPr>
          <w:sz w:val="22"/>
          <w:szCs w:val="24"/>
          <w:lang w:eastAsia="uk-UA"/>
        </w:rPr>
      </w:pPr>
      <w:r w:rsidRPr="0076416D">
        <w:rPr>
          <w:sz w:val="22"/>
          <w:szCs w:val="24"/>
          <w:u w:val="single"/>
        </w:rPr>
        <w:t>Проект рішення</w:t>
      </w:r>
      <w:r w:rsidRPr="0076416D">
        <w:rPr>
          <w:sz w:val="22"/>
          <w:szCs w:val="24"/>
        </w:rPr>
        <w:t>:</w:t>
      </w:r>
      <w:r w:rsidRPr="0076416D">
        <w:rPr>
          <w:sz w:val="22"/>
          <w:szCs w:val="24"/>
          <w:lang w:eastAsia="uk-UA"/>
        </w:rPr>
        <w:t xml:space="preserve"> </w:t>
      </w:r>
      <w:r w:rsidRPr="0076416D">
        <w:rPr>
          <w:sz w:val="22"/>
          <w:shd w:val="clear" w:color="auto" w:fill="FFFFFF"/>
        </w:rPr>
        <w:t xml:space="preserve">Обрати </w:t>
      </w:r>
      <w:r>
        <w:rPr>
          <w:sz w:val="22"/>
          <w:shd w:val="clear" w:color="auto" w:fill="FFFFFF"/>
        </w:rPr>
        <w:t>Директором</w:t>
      </w:r>
      <w:r w:rsidRPr="0076416D">
        <w:rPr>
          <w:sz w:val="22"/>
          <w:shd w:val="clear" w:color="auto" w:fill="FFFFFF"/>
        </w:rPr>
        <w:t xml:space="preserve"> Товариства </w:t>
      </w:r>
      <w:r>
        <w:rPr>
          <w:sz w:val="22"/>
          <w:shd w:val="clear" w:color="auto" w:fill="FFFFFF"/>
        </w:rPr>
        <w:t>Суха Романа Віталійовича</w:t>
      </w:r>
      <w:r w:rsidRPr="0076416D">
        <w:rPr>
          <w:sz w:val="22"/>
          <w:shd w:val="clear" w:color="auto" w:fill="FFFFFF"/>
        </w:rPr>
        <w:t xml:space="preserve"> строком на три роки</w:t>
      </w:r>
      <w:r w:rsidRPr="0076416D">
        <w:rPr>
          <w:sz w:val="22"/>
          <w:szCs w:val="24"/>
          <w:lang w:eastAsia="uk-UA"/>
        </w:rPr>
        <w:t>.</w:t>
      </w:r>
      <w:r w:rsidR="00AB2035">
        <w:rPr>
          <w:sz w:val="22"/>
          <w:szCs w:val="24"/>
          <w:lang w:eastAsia="uk-UA"/>
        </w:rPr>
        <w:t xml:space="preserve"> Контракт з директором не укладати.</w:t>
      </w:r>
    </w:p>
    <w:p w:rsidR="00255238" w:rsidRPr="0076416D" w:rsidRDefault="00255238" w:rsidP="00255238">
      <w:pPr>
        <w:ind w:firstLine="720"/>
        <w:jc w:val="both"/>
        <w:rPr>
          <w:i/>
          <w:sz w:val="22"/>
          <w:szCs w:val="24"/>
        </w:rPr>
      </w:pPr>
      <w:r w:rsidRPr="0076416D">
        <w:rPr>
          <w:i/>
          <w:sz w:val="22"/>
          <w:szCs w:val="24"/>
        </w:rPr>
        <w:t>Можливість підрахунку голосів та прийняття рішення з цього питання залежить від прийняття рішення з питання</w:t>
      </w:r>
      <w:r w:rsidR="002E5EDB">
        <w:rPr>
          <w:i/>
          <w:sz w:val="22"/>
          <w:szCs w:val="24"/>
        </w:rPr>
        <w:t xml:space="preserve"> 6 та </w:t>
      </w:r>
      <w:r w:rsidRPr="0076416D">
        <w:rPr>
          <w:i/>
          <w:sz w:val="22"/>
          <w:szCs w:val="24"/>
        </w:rPr>
        <w:t xml:space="preserve"> 8 проекту порядку денного.</w:t>
      </w:r>
    </w:p>
    <w:p w:rsidR="00255238" w:rsidRPr="0076416D" w:rsidRDefault="00255238" w:rsidP="00255238">
      <w:pPr>
        <w:ind w:firstLine="708"/>
        <w:jc w:val="both"/>
        <w:rPr>
          <w:b/>
          <w:sz w:val="22"/>
          <w:szCs w:val="22"/>
        </w:rPr>
      </w:pPr>
    </w:p>
    <w:p w:rsidR="00255238" w:rsidRPr="0076416D" w:rsidRDefault="00255238" w:rsidP="00255238">
      <w:pPr>
        <w:ind w:firstLine="709"/>
        <w:jc w:val="both"/>
        <w:rPr>
          <w:b/>
          <w:sz w:val="22"/>
          <w:szCs w:val="22"/>
        </w:rPr>
      </w:pPr>
      <w:r w:rsidRPr="0076416D">
        <w:rPr>
          <w:b/>
          <w:sz w:val="22"/>
          <w:szCs w:val="22"/>
        </w:rPr>
        <w:t>10. Припинення повноважень членів Наглядової ради Товариства.</w:t>
      </w:r>
    </w:p>
    <w:p w:rsidR="00255238" w:rsidRPr="0076416D" w:rsidRDefault="00255238" w:rsidP="00255238">
      <w:pPr>
        <w:pStyle w:val="a5"/>
        <w:shd w:val="clear" w:color="auto" w:fill="FFFFFF"/>
        <w:spacing w:before="0" w:beforeAutospacing="0" w:after="0" w:afterAutospacing="0"/>
        <w:ind w:firstLine="709"/>
        <w:jc w:val="both"/>
        <w:rPr>
          <w:sz w:val="22"/>
          <w:szCs w:val="22"/>
          <w:lang w:val="uk-UA"/>
        </w:rPr>
      </w:pPr>
      <w:r w:rsidRPr="0076416D">
        <w:rPr>
          <w:bCs/>
          <w:iCs/>
          <w:sz w:val="22"/>
          <w:szCs w:val="22"/>
          <w:u w:val="single"/>
          <w:lang w:val="uk-UA"/>
        </w:rPr>
        <w:t>Проект рішення</w:t>
      </w:r>
      <w:r w:rsidRPr="0076416D">
        <w:rPr>
          <w:bCs/>
          <w:iCs/>
          <w:sz w:val="22"/>
          <w:szCs w:val="22"/>
          <w:lang w:val="uk-UA"/>
        </w:rPr>
        <w:t>:</w:t>
      </w:r>
      <w:r w:rsidRPr="0076416D">
        <w:rPr>
          <w:sz w:val="22"/>
          <w:szCs w:val="22"/>
          <w:lang w:val="uk-UA"/>
        </w:rPr>
        <w:t xml:space="preserve"> Припинити повноваження членів Наглядової ради Товариства </w:t>
      </w:r>
      <w:proofErr w:type="spellStart"/>
      <w:r>
        <w:rPr>
          <w:sz w:val="22"/>
          <w:szCs w:val="22"/>
          <w:lang w:val="uk-UA"/>
        </w:rPr>
        <w:t>Сух</w:t>
      </w:r>
      <w:proofErr w:type="spellEnd"/>
      <w:r>
        <w:rPr>
          <w:sz w:val="22"/>
          <w:szCs w:val="22"/>
          <w:lang w:val="uk-UA"/>
        </w:rPr>
        <w:t xml:space="preserve"> В</w:t>
      </w:r>
      <w:r w:rsidR="002E5EDB">
        <w:rPr>
          <w:sz w:val="22"/>
          <w:szCs w:val="22"/>
          <w:lang w:val="uk-UA"/>
        </w:rPr>
        <w:t xml:space="preserve">іти </w:t>
      </w:r>
      <w:r>
        <w:rPr>
          <w:sz w:val="22"/>
          <w:szCs w:val="22"/>
          <w:lang w:val="uk-UA"/>
        </w:rPr>
        <w:t>В</w:t>
      </w:r>
      <w:r w:rsidR="002E5EDB">
        <w:rPr>
          <w:sz w:val="22"/>
          <w:szCs w:val="22"/>
          <w:lang w:val="uk-UA"/>
        </w:rPr>
        <w:t>італіївни</w:t>
      </w:r>
      <w:r w:rsidRPr="0076416D">
        <w:rPr>
          <w:sz w:val="22"/>
          <w:szCs w:val="22"/>
          <w:shd w:val="clear" w:color="auto" w:fill="FFFFFF"/>
          <w:lang w:val="uk-UA"/>
        </w:rPr>
        <w:t xml:space="preserve">, </w:t>
      </w:r>
      <w:proofErr w:type="spellStart"/>
      <w:r>
        <w:rPr>
          <w:sz w:val="22"/>
          <w:szCs w:val="22"/>
          <w:shd w:val="clear" w:color="auto" w:fill="FFFFFF"/>
          <w:lang w:val="uk-UA"/>
        </w:rPr>
        <w:t>Сух</w:t>
      </w:r>
      <w:proofErr w:type="spellEnd"/>
      <w:r>
        <w:rPr>
          <w:sz w:val="22"/>
          <w:szCs w:val="22"/>
          <w:shd w:val="clear" w:color="auto" w:fill="FFFFFF"/>
          <w:lang w:val="uk-UA"/>
        </w:rPr>
        <w:t xml:space="preserve"> Т</w:t>
      </w:r>
      <w:r w:rsidR="002E5EDB">
        <w:rPr>
          <w:sz w:val="22"/>
          <w:szCs w:val="22"/>
          <w:shd w:val="clear" w:color="auto" w:fill="FFFFFF"/>
          <w:lang w:val="uk-UA"/>
        </w:rPr>
        <w:t xml:space="preserve">араса </w:t>
      </w:r>
      <w:r>
        <w:rPr>
          <w:sz w:val="22"/>
          <w:szCs w:val="22"/>
          <w:shd w:val="clear" w:color="auto" w:fill="FFFFFF"/>
          <w:lang w:val="uk-UA"/>
        </w:rPr>
        <w:t>В</w:t>
      </w:r>
      <w:r w:rsidR="002E5EDB">
        <w:rPr>
          <w:sz w:val="22"/>
          <w:szCs w:val="22"/>
          <w:shd w:val="clear" w:color="auto" w:fill="FFFFFF"/>
          <w:lang w:val="uk-UA"/>
        </w:rPr>
        <w:t>італійовича</w:t>
      </w:r>
      <w:r w:rsidRPr="0076416D">
        <w:rPr>
          <w:sz w:val="22"/>
          <w:szCs w:val="22"/>
          <w:lang w:val="uk-UA"/>
        </w:rPr>
        <w:t>, Г</w:t>
      </w:r>
      <w:r>
        <w:rPr>
          <w:sz w:val="22"/>
          <w:szCs w:val="22"/>
          <w:lang w:val="uk-UA"/>
        </w:rPr>
        <w:t>айдук</w:t>
      </w:r>
      <w:r w:rsidR="002E5EDB">
        <w:rPr>
          <w:sz w:val="22"/>
          <w:szCs w:val="22"/>
          <w:lang w:val="uk-UA"/>
        </w:rPr>
        <w:t>а</w:t>
      </w:r>
      <w:r>
        <w:rPr>
          <w:sz w:val="22"/>
          <w:szCs w:val="22"/>
          <w:lang w:val="uk-UA"/>
        </w:rPr>
        <w:t xml:space="preserve"> Л</w:t>
      </w:r>
      <w:r w:rsidR="002E5EDB">
        <w:rPr>
          <w:sz w:val="22"/>
          <w:szCs w:val="22"/>
          <w:lang w:val="uk-UA"/>
        </w:rPr>
        <w:t xml:space="preserve">еоніда </w:t>
      </w:r>
      <w:r>
        <w:rPr>
          <w:sz w:val="22"/>
          <w:szCs w:val="22"/>
          <w:lang w:val="uk-UA"/>
        </w:rPr>
        <w:t>М</w:t>
      </w:r>
      <w:r w:rsidR="002E5EDB">
        <w:rPr>
          <w:sz w:val="22"/>
          <w:szCs w:val="22"/>
          <w:lang w:val="uk-UA"/>
        </w:rPr>
        <w:t>иколайовича</w:t>
      </w:r>
      <w:r>
        <w:rPr>
          <w:sz w:val="22"/>
          <w:szCs w:val="22"/>
          <w:lang w:val="uk-UA"/>
        </w:rPr>
        <w:t>.</w:t>
      </w:r>
    </w:p>
    <w:p w:rsidR="00255238" w:rsidRPr="0076416D" w:rsidRDefault="00255238" w:rsidP="00255238">
      <w:pPr>
        <w:ind w:firstLine="720"/>
        <w:jc w:val="both"/>
        <w:rPr>
          <w:i/>
          <w:sz w:val="22"/>
          <w:szCs w:val="24"/>
        </w:rPr>
      </w:pPr>
      <w:r w:rsidRPr="0076416D">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255238" w:rsidRPr="0076416D" w:rsidRDefault="00255238" w:rsidP="00255238">
      <w:pPr>
        <w:ind w:firstLine="709"/>
        <w:jc w:val="both"/>
        <w:rPr>
          <w:sz w:val="22"/>
          <w:szCs w:val="22"/>
        </w:rPr>
      </w:pPr>
    </w:p>
    <w:p w:rsidR="00255238" w:rsidRPr="00255238" w:rsidRDefault="00255238" w:rsidP="00255238">
      <w:pPr>
        <w:ind w:firstLine="709"/>
        <w:jc w:val="both"/>
        <w:rPr>
          <w:b/>
          <w:sz w:val="24"/>
          <w:szCs w:val="24"/>
        </w:rPr>
      </w:pPr>
      <w:r w:rsidRPr="00255238">
        <w:rPr>
          <w:b/>
          <w:sz w:val="24"/>
          <w:szCs w:val="24"/>
        </w:rPr>
        <w:t>11. Обрання членів наглядової ради Товариства.</w:t>
      </w:r>
    </w:p>
    <w:p w:rsidR="00255238" w:rsidRPr="00255238" w:rsidRDefault="00255238" w:rsidP="00255238">
      <w:pPr>
        <w:ind w:firstLine="720"/>
        <w:jc w:val="both"/>
        <w:rPr>
          <w:i/>
          <w:sz w:val="24"/>
          <w:szCs w:val="24"/>
        </w:rPr>
      </w:pPr>
      <w:r w:rsidRPr="00255238">
        <w:rPr>
          <w:bCs/>
          <w:iCs/>
          <w:sz w:val="24"/>
          <w:szCs w:val="24"/>
          <w:u w:val="single"/>
        </w:rPr>
        <w:t>Проект рішення</w:t>
      </w:r>
      <w:r w:rsidRPr="00255238">
        <w:rPr>
          <w:bCs/>
          <w:iCs/>
          <w:sz w:val="24"/>
          <w:szCs w:val="24"/>
        </w:rPr>
        <w:t>:</w:t>
      </w:r>
      <w:r w:rsidRPr="00255238">
        <w:rPr>
          <w:sz w:val="24"/>
          <w:szCs w:val="24"/>
        </w:rPr>
        <w:t xml:space="preserve"> </w:t>
      </w:r>
      <w:r w:rsidRPr="00255238">
        <w:rPr>
          <w:i/>
          <w:sz w:val="24"/>
          <w:szCs w:val="24"/>
          <w:shd w:val="clear" w:color="auto" w:fill="FFFFFF"/>
        </w:rPr>
        <w:t>обрати терміном на три роки Наглядову раду у складі</w:t>
      </w:r>
      <w:r w:rsidRPr="00255238">
        <w:rPr>
          <w:i/>
          <w:color w:val="FF0000"/>
          <w:sz w:val="24"/>
          <w:szCs w:val="24"/>
          <w:shd w:val="clear" w:color="auto" w:fill="FFFFFF"/>
        </w:rPr>
        <w:t xml:space="preserve">:  </w:t>
      </w:r>
      <w:r w:rsidRPr="00255238">
        <w:rPr>
          <w:i/>
          <w:sz w:val="24"/>
          <w:szCs w:val="24"/>
          <w:shd w:val="clear" w:color="auto" w:fill="FFFFFF"/>
        </w:rPr>
        <w:t xml:space="preserve">1) </w:t>
      </w:r>
      <w:proofErr w:type="spellStart"/>
      <w:r w:rsidRPr="00255238">
        <w:rPr>
          <w:i/>
          <w:sz w:val="24"/>
          <w:szCs w:val="24"/>
          <w:shd w:val="clear" w:color="auto" w:fill="FFFFFF"/>
        </w:rPr>
        <w:t>Сух</w:t>
      </w:r>
      <w:proofErr w:type="spellEnd"/>
      <w:r w:rsidRPr="00255238">
        <w:rPr>
          <w:i/>
          <w:sz w:val="24"/>
          <w:szCs w:val="24"/>
          <w:shd w:val="clear" w:color="auto" w:fill="FFFFFF"/>
        </w:rPr>
        <w:t xml:space="preserve"> Віта Віталіївна – акціонер</w:t>
      </w:r>
      <w:r w:rsidRPr="00255238">
        <w:rPr>
          <w:i/>
          <w:sz w:val="24"/>
          <w:szCs w:val="24"/>
        </w:rPr>
        <w:t xml:space="preserve">; </w:t>
      </w:r>
      <w:r w:rsidRPr="00255238">
        <w:rPr>
          <w:i/>
          <w:sz w:val="24"/>
          <w:szCs w:val="24"/>
          <w:shd w:val="clear" w:color="auto" w:fill="FFFFFF"/>
        </w:rPr>
        <w:t xml:space="preserve"> 2)</w:t>
      </w:r>
      <w:r w:rsidR="002E5EDB">
        <w:rPr>
          <w:i/>
          <w:sz w:val="24"/>
          <w:szCs w:val="24"/>
          <w:shd w:val="clear" w:color="auto" w:fill="FFFFFF"/>
        </w:rPr>
        <w:t xml:space="preserve"> </w:t>
      </w:r>
      <w:r w:rsidRPr="00255238">
        <w:rPr>
          <w:i/>
          <w:sz w:val="24"/>
          <w:szCs w:val="24"/>
          <w:shd w:val="clear" w:color="auto" w:fill="FFFFFF"/>
        </w:rPr>
        <w:t xml:space="preserve">Олейник Ігор Юрійович </w:t>
      </w:r>
      <w:r w:rsidRPr="00255238">
        <w:rPr>
          <w:i/>
          <w:sz w:val="24"/>
          <w:szCs w:val="24"/>
        </w:rPr>
        <w:t>– представник акціонера Суха Романа Віталійовича</w:t>
      </w:r>
      <w:r w:rsidR="002E5EDB">
        <w:rPr>
          <w:i/>
          <w:sz w:val="24"/>
          <w:szCs w:val="24"/>
        </w:rPr>
        <w:t xml:space="preserve">; </w:t>
      </w:r>
      <w:r w:rsidRPr="00255238">
        <w:rPr>
          <w:i/>
          <w:sz w:val="24"/>
          <w:szCs w:val="24"/>
        </w:rPr>
        <w:t xml:space="preserve"> 3) </w:t>
      </w:r>
      <w:proofErr w:type="spellStart"/>
      <w:r w:rsidRPr="00255238">
        <w:rPr>
          <w:i/>
          <w:sz w:val="24"/>
          <w:szCs w:val="24"/>
        </w:rPr>
        <w:t>Сух</w:t>
      </w:r>
      <w:proofErr w:type="spellEnd"/>
      <w:r w:rsidRPr="00255238">
        <w:rPr>
          <w:i/>
          <w:sz w:val="24"/>
          <w:szCs w:val="24"/>
        </w:rPr>
        <w:t xml:space="preserve"> Тарас Віталійович –</w:t>
      </w:r>
      <w:r w:rsidRPr="00255238">
        <w:rPr>
          <w:i/>
          <w:sz w:val="24"/>
          <w:szCs w:val="24"/>
          <w:shd w:val="clear" w:color="auto" w:fill="FFFFFF"/>
        </w:rPr>
        <w:t xml:space="preserve"> акціонер.</w:t>
      </w:r>
    </w:p>
    <w:p w:rsidR="00255238" w:rsidRPr="00255238" w:rsidRDefault="00255238" w:rsidP="00255238">
      <w:pPr>
        <w:ind w:firstLine="720"/>
        <w:jc w:val="both"/>
        <w:rPr>
          <w:i/>
          <w:sz w:val="24"/>
          <w:szCs w:val="24"/>
        </w:rPr>
      </w:pPr>
      <w:r w:rsidRPr="00255238">
        <w:rPr>
          <w:i/>
          <w:sz w:val="24"/>
          <w:szCs w:val="24"/>
        </w:rPr>
        <w:t>Можливість підрахунку голосів та прийняття рішення з цього питання залежить від прийняття рішення з питання 10 проекту порядку денного.</w:t>
      </w:r>
    </w:p>
    <w:p w:rsidR="00255238" w:rsidRPr="00255238" w:rsidRDefault="00255238" w:rsidP="00255238">
      <w:pPr>
        <w:ind w:firstLine="709"/>
        <w:jc w:val="both"/>
        <w:rPr>
          <w:sz w:val="24"/>
          <w:szCs w:val="24"/>
        </w:rPr>
      </w:pPr>
    </w:p>
    <w:p w:rsidR="00255238" w:rsidRPr="0080671C" w:rsidRDefault="00255238" w:rsidP="00255238">
      <w:pPr>
        <w:ind w:firstLine="709"/>
        <w:jc w:val="both"/>
        <w:rPr>
          <w:b/>
          <w:iCs/>
          <w:sz w:val="22"/>
          <w:szCs w:val="22"/>
          <w:shd w:val="clear" w:color="auto" w:fill="FFFFFF"/>
        </w:rPr>
      </w:pPr>
      <w:r w:rsidRPr="0080671C">
        <w:rPr>
          <w:b/>
          <w:sz w:val="24"/>
          <w:szCs w:val="24"/>
        </w:rPr>
        <w:t xml:space="preserve">12. </w:t>
      </w:r>
      <w:r w:rsidR="0080671C" w:rsidRPr="0080671C">
        <w:rPr>
          <w:b/>
          <w:sz w:val="24"/>
          <w:szCs w:val="24"/>
        </w:rPr>
        <w:t>В</w:t>
      </w:r>
      <w:r w:rsidR="0080671C" w:rsidRPr="0080671C">
        <w:rPr>
          <w:b/>
          <w:sz w:val="22"/>
          <w:szCs w:val="22"/>
        </w:rPr>
        <w:t>становлення розміру винагороди</w:t>
      </w:r>
      <w:r w:rsidR="0080671C" w:rsidRPr="0080671C">
        <w:rPr>
          <w:b/>
          <w:sz w:val="24"/>
          <w:szCs w:val="24"/>
        </w:rPr>
        <w:t xml:space="preserve"> </w:t>
      </w:r>
      <w:r w:rsidRPr="0080671C">
        <w:rPr>
          <w:b/>
          <w:sz w:val="24"/>
          <w:szCs w:val="24"/>
        </w:rPr>
        <w:t xml:space="preserve"> членам</w:t>
      </w:r>
      <w:r w:rsidRPr="0080671C">
        <w:rPr>
          <w:b/>
          <w:sz w:val="22"/>
          <w:szCs w:val="22"/>
        </w:rPr>
        <w:t xml:space="preserve"> Наглядової ради</w:t>
      </w:r>
      <w:r w:rsidRPr="0080671C">
        <w:rPr>
          <w:b/>
          <w:iCs/>
          <w:sz w:val="22"/>
          <w:szCs w:val="22"/>
          <w:shd w:val="clear" w:color="auto" w:fill="FFFFFF"/>
        </w:rPr>
        <w:t xml:space="preserve"> Товариства</w:t>
      </w:r>
      <w:r w:rsidRPr="0080671C">
        <w:rPr>
          <w:b/>
          <w:sz w:val="22"/>
          <w:szCs w:val="22"/>
        </w:rPr>
        <w:t xml:space="preserve">, </w:t>
      </w:r>
      <w:r w:rsidR="0080671C" w:rsidRPr="0080671C">
        <w:rPr>
          <w:b/>
          <w:sz w:val="22"/>
          <w:szCs w:val="22"/>
        </w:rPr>
        <w:t xml:space="preserve"> прийняття рішення про доцільність  укладання </w:t>
      </w:r>
      <w:r w:rsidR="0080671C" w:rsidRPr="0080671C">
        <w:rPr>
          <w:b/>
          <w:sz w:val="22"/>
          <w:szCs w:val="24"/>
        </w:rPr>
        <w:t>цивільно-правових договорів</w:t>
      </w:r>
      <w:r w:rsidR="0080671C" w:rsidRPr="0080671C">
        <w:rPr>
          <w:b/>
          <w:sz w:val="22"/>
          <w:szCs w:val="22"/>
        </w:rPr>
        <w:t xml:space="preserve">   </w:t>
      </w:r>
      <w:r w:rsidR="0080671C" w:rsidRPr="0080671C">
        <w:rPr>
          <w:b/>
          <w:sz w:val="24"/>
          <w:szCs w:val="24"/>
        </w:rPr>
        <w:t>з членами</w:t>
      </w:r>
      <w:r w:rsidR="0080671C" w:rsidRPr="0080671C">
        <w:rPr>
          <w:b/>
          <w:sz w:val="22"/>
          <w:szCs w:val="22"/>
        </w:rPr>
        <w:t xml:space="preserve"> Наглядової ради</w:t>
      </w:r>
      <w:r w:rsidRPr="0080671C">
        <w:rPr>
          <w:b/>
          <w:iCs/>
          <w:sz w:val="22"/>
          <w:szCs w:val="22"/>
          <w:shd w:val="clear" w:color="auto" w:fill="FFFFFF"/>
        </w:rPr>
        <w:t>.</w:t>
      </w:r>
    </w:p>
    <w:p w:rsidR="0080671C" w:rsidRPr="0080671C" w:rsidRDefault="00255238" w:rsidP="00255238">
      <w:pPr>
        <w:ind w:firstLine="709"/>
        <w:jc w:val="both"/>
        <w:rPr>
          <w:sz w:val="22"/>
          <w:szCs w:val="22"/>
        </w:rPr>
      </w:pPr>
      <w:r w:rsidRPr="0080671C">
        <w:rPr>
          <w:sz w:val="22"/>
          <w:szCs w:val="22"/>
          <w:u w:val="single"/>
        </w:rPr>
        <w:t>Проект рішення</w:t>
      </w:r>
      <w:r w:rsidRPr="0080671C">
        <w:rPr>
          <w:sz w:val="22"/>
          <w:szCs w:val="22"/>
        </w:rPr>
        <w:t xml:space="preserve">: </w:t>
      </w:r>
      <w:r w:rsidR="0080671C">
        <w:rPr>
          <w:sz w:val="22"/>
          <w:szCs w:val="22"/>
        </w:rPr>
        <w:t xml:space="preserve"> </w:t>
      </w:r>
      <w:r w:rsidR="0080671C" w:rsidRPr="0080671C">
        <w:rPr>
          <w:sz w:val="22"/>
          <w:szCs w:val="24"/>
        </w:rPr>
        <w:t>встановити, що члени Наглядової ради здійснюватимуть свої повноваження на безоплатній основі</w:t>
      </w:r>
      <w:r w:rsidR="0080671C">
        <w:rPr>
          <w:sz w:val="22"/>
          <w:szCs w:val="24"/>
        </w:rPr>
        <w:t xml:space="preserve"> , </w:t>
      </w:r>
      <w:r w:rsidR="0080671C" w:rsidRPr="0080671C">
        <w:rPr>
          <w:sz w:val="22"/>
          <w:szCs w:val="24"/>
        </w:rPr>
        <w:t>цивільно-правові договори</w:t>
      </w:r>
      <w:r w:rsidR="0080671C" w:rsidRPr="0080671C">
        <w:rPr>
          <w:sz w:val="22"/>
          <w:szCs w:val="22"/>
        </w:rPr>
        <w:t xml:space="preserve">   </w:t>
      </w:r>
      <w:r w:rsidR="0080671C" w:rsidRPr="0080671C">
        <w:rPr>
          <w:sz w:val="24"/>
          <w:szCs w:val="24"/>
        </w:rPr>
        <w:t>з членами</w:t>
      </w:r>
      <w:r w:rsidR="0080671C" w:rsidRPr="0080671C">
        <w:rPr>
          <w:sz w:val="22"/>
          <w:szCs w:val="22"/>
        </w:rPr>
        <w:t xml:space="preserve"> Наглядової ради не укладати.</w:t>
      </w:r>
    </w:p>
    <w:p w:rsidR="00255238" w:rsidRPr="0080671C" w:rsidRDefault="00255238" w:rsidP="00255238">
      <w:pPr>
        <w:ind w:firstLine="720"/>
        <w:jc w:val="both"/>
        <w:rPr>
          <w:i/>
          <w:sz w:val="22"/>
          <w:szCs w:val="24"/>
        </w:rPr>
      </w:pPr>
      <w:r w:rsidRPr="0080671C">
        <w:rPr>
          <w:i/>
          <w:sz w:val="22"/>
          <w:szCs w:val="24"/>
        </w:rPr>
        <w:t>Можливість підрахунку голосів та прийняття рішення з цього питання залежить від прийняття рішення з питання 11 проекту порядку денного.</w:t>
      </w:r>
    </w:p>
    <w:p w:rsidR="00255238" w:rsidRPr="0076416D" w:rsidRDefault="00255238" w:rsidP="00255238">
      <w:pPr>
        <w:ind w:firstLine="708"/>
        <w:jc w:val="both"/>
        <w:rPr>
          <w:sz w:val="22"/>
        </w:rPr>
      </w:pPr>
    </w:p>
    <w:p w:rsidR="00255238" w:rsidRPr="0076416D" w:rsidRDefault="00255238" w:rsidP="00255238">
      <w:pPr>
        <w:ind w:firstLine="709"/>
        <w:jc w:val="both"/>
        <w:rPr>
          <w:b/>
          <w:sz w:val="22"/>
          <w:szCs w:val="22"/>
        </w:rPr>
      </w:pPr>
      <w:r w:rsidRPr="0076416D">
        <w:rPr>
          <w:b/>
          <w:sz w:val="22"/>
          <w:szCs w:val="22"/>
        </w:rPr>
        <w:t>13. Припинення повноважень  Ревіз</w:t>
      </w:r>
      <w:r>
        <w:rPr>
          <w:b/>
          <w:sz w:val="22"/>
          <w:szCs w:val="22"/>
        </w:rPr>
        <w:t>ора</w:t>
      </w:r>
      <w:r w:rsidRPr="0076416D">
        <w:rPr>
          <w:b/>
          <w:sz w:val="22"/>
          <w:szCs w:val="22"/>
        </w:rPr>
        <w:t xml:space="preserve"> Товариства.</w:t>
      </w:r>
    </w:p>
    <w:p w:rsidR="00255238" w:rsidRPr="0076416D" w:rsidRDefault="00255238" w:rsidP="00255238">
      <w:pPr>
        <w:pStyle w:val="a5"/>
        <w:shd w:val="clear" w:color="auto" w:fill="FFFFFF"/>
        <w:spacing w:before="0" w:beforeAutospacing="0" w:after="0" w:afterAutospacing="0"/>
        <w:ind w:firstLine="709"/>
        <w:jc w:val="both"/>
        <w:rPr>
          <w:sz w:val="22"/>
          <w:szCs w:val="22"/>
          <w:lang w:val="uk-UA"/>
        </w:rPr>
      </w:pPr>
      <w:r w:rsidRPr="0076416D">
        <w:rPr>
          <w:bCs/>
          <w:iCs/>
          <w:sz w:val="22"/>
          <w:szCs w:val="22"/>
          <w:u w:val="single"/>
          <w:lang w:val="uk-UA"/>
        </w:rPr>
        <w:t>Проект рішення</w:t>
      </w:r>
      <w:r w:rsidRPr="0076416D">
        <w:rPr>
          <w:bCs/>
          <w:iCs/>
          <w:sz w:val="22"/>
          <w:szCs w:val="22"/>
          <w:lang w:val="uk-UA"/>
        </w:rPr>
        <w:t>:</w:t>
      </w:r>
      <w:r w:rsidRPr="0076416D">
        <w:rPr>
          <w:sz w:val="22"/>
          <w:szCs w:val="22"/>
          <w:lang w:val="uk-UA"/>
        </w:rPr>
        <w:t xml:space="preserve"> Припинити повноваження</w:t>
      </w:r>
      <w:r>
        <w:rPr>
          <w:sz w:val="22"/>
          <w:szCs w:val="22"/>
          <w:lang w:val="uk-UA"/>
        </w:rPr>
        <w:t xml:space="preserve"> </w:t>
      </w:r>
      <w:r w:rsidRPr="0076416D">
        <w:rPr>
          <w:sz w:val="22"/>
          <w:szCs w:val="22"/>
          <w:lang w:val="uk-UA"/>
        </w:rPr>
        <w:t xml:space="preserve"> Ревіз</w:t>
      </w:r>
      <w:r>
        <w:rPr>
          <w:sz w:val="22"/>
          <w:szCs w:val="22"/>
          <w:lang w:val="uk-UA"/>
        </w:rPr>
        <w:t xml:space="preserve">ора  Яблонської </w:t>
      </w:r>
      <w:r w:rsidR="003B7A23">
        <w:rPr>
          <w:sz w:val="22"/>
          <w:szCs w:val="22"/>
          <w:lang w:val="uk-UA"/>
        </w:rPr>
        <w:t>Лідії Іванівни</w:t>
      </w:r>
      <w:r w:rsidRPr="0076416D">
        <w:rPr>
          <w:sz w:val="22"/>
          <w:szCs w:val="22"/>
          <w:shd w:val="clear" w:color="auto" w:fill="FFFFFF"/>
          <w:lang w:val="uk-UA"/>
        </w:rPr>
        <w:t>.</w:t>
      </w:r>
    </w:p>
    <w:p w:rsidR="00255238" w:rsidRPr="0076416D" w:rsidRDefault="00255238" w:rsidP="00255238">
      <w:pPr>
        <w:ind w:firstLine="720"/>
        <w:jc w:val="both"/>
        <w:rPr>
          <w:i/>
          <w:sz w:val="22"/>
          <w:szCs w:val="24"/>
        </w:rPr>
      </w:pPr>
      <w:r w:rsidRPr="0076416D">
        <w:rPr>
          <w:i/>
          <w:sz w:val="22"/>
          <w:szCs w:val="24"/>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255238" w:rsidRDefault="00255238" w:rsidP="00255238">
      <w:pPr>
        <w:ind w:firstLine="708"/>
        <w:jc w:val="both"/>
        <w:rPr>
          <w:b/>
          <w:sz w:val="22"/>
          <w:szCs w:val="22"/>
        </w:rPr>
      </w:pPr>
    </w:p>
    <w:p w:rsidR="00884674" w:rsidRDefault="00884674" w:rsidP="00884674">
      <w:pPr>
        <w:ind w:firstLine="567"/>
        <w:jc w:val="both"/>
        <w:rPr>
          <w:rFonts w:ascii="Times New Roman CYR" w:eastAsiaTheme="minorEastAsia" w:hAnsi="Times New Roman CYR" w:cs="Times New Roman CYR"/>
          <w:sz w:val="24"/>
          <w:szCs w:val="24"/>
        </w:rPr>
      </w:pPr>
      <w:r w:rsidRPr="00884674">
        <w:rPr>
          <w:sz w:val="24"/>
          <w:szCs w:val="24"/>
          <w:shd w:val="clear" w:color="auto" w:fill="FFFFFF"/>
        </w:rPr>
        <w:t xml:space="preserve">Адреса сторінки на власному </w:t>
      </w:r>
      <w:proofErr w:type="spellStart"/>
      <w:r w:rsidRPr="00884674">
        <w:rPr>
          <w:sz w:val="24"/>
          <w:szCs w:val="24"/>
          <w:shd w:val="clear" w:color="auto" w:fill="FFFFFF"/>
        </w:rPr>
        <w:t>вебсайті</w:t>
      </w:r>
      <w:proofErr w:type="spellEnd"/>
      <w:r w:rsidRPr="00884674">
        <w:rPr>
          <w:sz w:val="24"/>
          <w:szCs w:val="24"/>
          <w:shd w:val="clear" w:color="auto" w:fill="FFFFFF"/>
        </w:rPr>
        <w:t xml:space="preserve"> Товариства, на якій розміщена інформація з проектом рішень щодо кожного з питань, включених до порядку денного Загальних зборів, повідомлення про проведення Загальних зборів, перелік документів, що має надати акціонер (представник акціонера) для його участі у Загальних зборах, інформація про загальну кількість акцій та кількість голосуючих акцій станом на дату складання переліку осіб, яким надсилається повідомлення про проведення загальних </w:t>
      </w:r>
      <w:proofErr w:type="spellStart"/>
      <w:r w:rsidRPr="00884674">
        <w:rPr>
          <w:sz w:val="24"/>
          <w:szCs w:val="24"/>
          <w:shd w:val="clear" w:color="auto" w:fill="FFFFFF"/>
        </w:rPr>
        <w:t>зборів–</w:t>
      </w:r>
      <w:proofErr w:type="spellEnd"/>
      <w:r w:rsidRPr="00884674">
        <w:rPr>
          <w:sz w:val="24"/>
          <w:szCs w:val="24"/>
          <w:shd w:val="clear" w:color="auto" w:fill="FFFFFF"/>
        </w:rPr>
        <w:t> </w:t>
      </w:r>
      <w:r>
        <w:rPr>
          <w:rFonts w:ascii="Times New Roman CYR" w:eastAsiaTheme="minorEastAsia" w:hAnsi="Times New Roman CYR" w:cs="Times New Roman CYR"/>
          <w:sz w:val="24"/>
          <w:szCs w:val="24"/>
        </w:rPr>
        <w:t xml:space="preserve">  </w:t>
      </w:r>
      <w:hyperlink r:id="rId4" w:history="1">
        <w:r w:rsidRPr="006F38A9">
          <w:rPr>
            <w:rStyle w:val="a6"/>
            <w:rFonts w:ascii="Times New Roman CYR" w:eastAsiaTheme="minorEastAsia" w:hAnsi="Times New Roman CYR" w:cs="Times New Roman CYR"/>
            <w:sz w:val="24"/>
            <w:szCs w:val="24"/>
          </w:rPr>
          <w:t>http://socsfera.emitents.net.ua/ua/docs/</w:t>
        </w:r>
      </w:hyperlink>
    </w:p>
    <w:p w:rsidR="00884674" w:rsidRDefault="00884674" w:rsidP="007409FD">
      <w:pPr>
        <w:rPr>
          <w:color w:val="000000"/>
          <w:sz w:val="22"/>
          <w:szCs w:val="22"/>
        </w:rPr>
      </w:pPr>
    </w:p>
    <w:p w:rsidR="007409FD" w:rsidRPr="00FF6284" w:rsidRDefault="00223FE3" w:rsidP="007409FD">
      <w:pPr>
        <w:rPr>
          <w:sz w:val="24"/>
          <w:szCs w:val="24"/>
          <w:lang w:val="ru-RU"/>
        </w:rPr>
      </w:pPr>
      <w:r w:rsidRPr="00FF6284">
        <w:rPr>
          <w:sz w:val="24"/>
          <w:szCs w:val="24"/>
        </w:rPr>
        <w:t xml:space="preserve">Акціонер може направити запит щодо ознайомлення з документами під час підготовки до загальних зборів та/або запитання щодо порядку денного загальних зборів </w:t>
      </w:r>
      <w:r w:rsidRPr="00FF6284">
        <w:rPr>
          <w:color w:val="000000"/>
          <w:sz w:val="24"/>
          <w:szCs w:val="24"/>
        </w:rPr>
        <w:t xml:space="preserve">та/або пропозиції до проекту порядку денного загальних зборів </w:t>
      </w:r>
      <w:r w:rsidRPr="00FF6284">
        <w:rPr>
          <w:sz w:val="24"/>
          <w:szCs w:val="24"/>
        </w:rPr>
        <w:t>електронною поштою на адресу</w:t>
      </w:r>
      <w:r w:rsidR="007409FD" w:rsidRPr="00FF6284">
        <w:rPr>
          <w:sz w:val="24"/>
          <w:szCs w:val="24"/>
          <w:lang w:val="ru-RU"/>
        </w:rPr>
        <w:t xml:space="preserve">   </w:t>
      </w:r>
      <w:hyperlink r:id="rId5" w:history="1">
        <w:r w:rsidR="007409FD" w:rsidRPr="00FF6284">
          <w:rPr>
            <w:rStyle w:val="a6"/>
            <w:sz w:val="24"/>
            <w:szCs w:val="24"/>
          </w:rPr>
          <w:t>21750874</w:t>
        </w:r>
        <w:r w:rsidR="007409FD" w:rsidRPr="00FF6284">
          <w:rPr>
            <w:rStyle w:val="a6"/>
            <w:sz w:val="24"/>
            <w:szCs w:val="24"/>
            <w:lang w:val="en-US"/>
          </w:rPr>
          <w:t>prat</w:t>
        </w:r>
        <w:r w:rsidR="007409FD" w:rsidRPr="00FF6284">
          <w:rPr>
            <w:rStyle w:val="a6"/>
            <w:sz w:val="24"/>
            <w:szCs w:val="24"/>
          </w:rPr>
          <w:t>@</w:t>
        </w:r>
        <w:r w:rsidR="007409FD" w:rsidRPr="00FF6284">
          <w:rPr>
            <w:rStyle w:val="a6"/>
            <w:sz w:val="24"/>
            <w:szCs w:val="24"/>
            <w:lang w:val="en-US"/>
          </w:rPr>
          <w:t>gmail</w:t>
        </w:r>
        <w:r w:rsidR="007409FD" w:rsidRPr="00FF6284">
          <w:rPr>
            <w:rStyle w:val="a6"/>
            <w:sz w:val="24"/>
            <w:szCs w:val="24"/>
          </w:rPr>
          <w:t>.</w:t>
        </w:r>
        <w:r w:rsidR="007409FD" w:rsidRPr="00FF6284">
          <w:rPr>
            <w:rStyle w:val="a6"/>
            <w:sz w:val="24"/>
            <w:szCs w:val="24"/>
            <w:lang w:val="en-US"/>
          </w:rPr>
          <w:t>com</w:t>
        </w:r>
      </w:hyperlink>
      <w:r w:rsidR="007409FD" w:rsidRPr="00FF6284">
        <w:rPr>
          <w:sz w:val="24"/>
          <w:szCs w:val="24"/>
          <w:lang w:val="ru-RU"/>
        </w:rPr>
        <w:t xml:space="preserve"> </w:t>
      </w:r>
    </w:p>
    <w:p w:rsidR="00223FE3" w:rsidRPr="0076416D" w:rsidRDefault="00223FE3" w:rsidP="00223FE3">
      <w:pPr>
        <w:ind w:firstLine="567"/>
        <w:jc w:val="both"/>
        <w:rPr>
          <w:bCs/>
          <w:sz w:val="22"/>
          <w:szCs w:val="22"/>
        </w:rPr>
      </w:pPr>
    </w:p>
    <w:p w:rsidR="00223FE3" w:rsidRPr="0076416D" w:rsidRDefault="00223FE3" w:rsidP="00223FE3">
      <w:pPr>
        <w:ind w:firstLine="567"/>
        <w:jc w:val="both"/>
        <w:rPr>
          <w:sz w:val="22"/>
          <w:szCs w:val="22"/>
        </w:rPr>
      </w:pPr>
      <w:r w:rsidRPr="0076416D">
        <w:rPr>
          <w:sz w:val="22"/>
          <w:szCs w:val="22"/>
        </w:rPr>
        <w:t xml:space="preserve">Після отримання цього повідомлення акціонери можуть користуватися правами, передбаченими законом, зокрема, правом на участь в управлінні Товариством, на отримання дивідендів та на отримання інформації про господарську діяльність Товариства шляхом: </w:t>
      </w:r>
    </w:p>
    <w:p w:rsidR="00223FE3" w:rsidRPr="0076416D" w:rsidRDefault="00223FE3" w:rsidP="00223FE3">
      <w:pPr>
        <w:ind w:firstLine="567"/>
        <w:jc w:val="both"/>
        <w:rPr>
          <w:sz w:val="22"/>
          <w:szCs w:val="22"/>
        </w:rPr>
      </w:pPr>
      <w:r w:rsidRPr="0076416D">
        <w:rPr>
          <w:sz w:val="22"/>
          <w:szCs w:val="22"/>
        </w:rPr>
        <w:t>участі та голосування на загальних зборах - до моменту завершення голосування на загальних зборах;</w:t>
      </w:r>
    </w:p>
    <w:p w:rsidR="00223FE3" w:rsidRPr="0076416D" w:rsidRDefault="00223FE3" w:rsidP="00223FE3">
      <w:pPr>
        <w:ind w:firstLine="567"/>
        <w:jc w:val="both"/>
        <w:rPr>
          <w:sz w:val="22"/>
          <w:szCs w:val="22"/>
        </w:rPr>
      </w:pPr>
      <w:r w:rsidRPr="0076416D">
        <w:rPr>
          <w:sz w:val="22"/>
          <w:szCs w:val="22"/>
        </w:rPr>
        <w:t xml:space="preserve">ознайомлення з документами, необхідними для прийняття рішень з питань, включених до проекту порядку денного – до дати проведення загальних зборів та </w:t>
      </w:r>
      <w:r w:rsidRPr="0076416D">
        <w:rPr>
          <w:color w:val="000000"/>
          <w:sz w:val="22"/>
          <w:szCs w:val="22"/>
        </w:rPr>
        <w:t>протягом 6 місяців з дати проведення загальних зборів</w:t>
      </w:r>
      <w:r w:rsidRPr="0076416D">
        <w:rPr>
          <w:sz w:val="22"/>
          <w:szCs w:val="22"/>
        </w:rPr>
        <w:t>;</w:t>
      </w:r>
    </w:p>
    <w:p w:rsidR="00223FE3" w:rsidRPr="0076416D" w:rsidRDefault="00223FE3" w:rsidP="00223FE3">
      <w:pPr>
        <w:ind w:firstLine="567"/>
        <w:jc w:val="both"/>
        <w:rPr>
          <w:sz w:val="22"/>
          <w:szCs w:val="22"/>
        </w:rPr>
      </w:pPr>
      <w:r w:rsidRPr="0076416D">
        <w:rPr>
          <w:sz w:val="22"/>
          <w:szCs w:val="22"/>
        </w:rPr>
        <w:t xml:space="preserve">ознайомлення з протоколами про підсумки голосування, протоколом загальних зборів – після їх оприлюднення на </w:t>
      </w:r>
      <w:proofErr w:type="spellStart"/>
      <w:r w:rsidRPr="0076416D">
        <w:rPr>
          <w:sz w:val="22"/>
          <w:szCs w:val="22"/>
        </w:rPr>
        <w:t>вебсайті</w:t>
      </w:r>
      <w:proofErr w:type="spellEnd"/>
      <w:r w:rsidRPr="0076416D">
        <w:rPr>
          <w:sz w:val="22"/>
          <w:szCs w:val="22"/>
        </w:rPr>
        <w:t xml:space="preserve"> Товариства та протягом строку, встановленого чинним законодавством України;</w:t>
      </w:r>
    </w:p>
    <w:p w:rsidR="00223FE3" w:rsidRPr="0076416D" w:rsidRDefault="00223FE3" w:rsidP="00223FE3">
      <w:pPr>
        <w:ind w:firstLine="567"/>
        <w:jc w:val="both"/>
        <w:rPr>
          <w:sz w:val="22"/>
          <w:szCs w:val="22"/>
        </w:rPr>
      </w:pPr>
      <w:r w:rsidRPr="0076416D">
        <w:rPr>
          <w:sz w:val="22"/>
          <w:szCs w:val="22"/>
        </w:rPr>
        <w:t>внесення пропозицій до проекту порядку денного не пізніше ніж за 20 днів до дати проведення загальних зборів, внесення пропозицій стосовно кандидатур до складу Наглядової ради Товариства, в тому числі стосовно своєї кандидатури - не пізніше ніж за 7 днів до дати проведення загальних зборів.</w:t>
      </w:r>
    </w:p>
    <w:p w:rsidR="00223FE3" w:rsidRPr="0076416D" w:rsidRDefault="00223FE3" w:rsidP="00223FE3">
      <w:pPr>
        <w:ind w:firstLine="567"/>
        <w:jc w:val="both"/>
        <w:rPr>
          <w:sz w:val="22"/>
          <w:szCs w:val="22"/>
        </w:rPr>
      </w:pPr>
    </w:p>
    <w:p w:rsidR="00223FE3" w:rsidRPr="0076416D" w:rsidRDefault="00223FE3" w:rsidP="00223FE3">
      <w:pPr>
        <w:ind w:firstLine="567"/>
        <w:jc w:val="both"/>
        <w:rPr>
          <w:sz w:val="22"/>
          <w:szCs w:val="22"/>
        </w:rPr>
      </w:pPr>
      <w:r w:rsidRPr="0076416D">
        <w:rPr>
          <w:color w:val="000000"/>
          <w:sz w:val="22"/>
          <w:szCs w:val="22"/>
        </w:rPr>
        <w:t xml:space="preserve">Від дати надсилання цього повідомлення про проведення загальних зборів до дати проведення загальних зборів, а також протягом 6 місяців з дати проведення загальних зборів, </w:t>
      </w:r>
      <w:r w:rsidRPr="0076416D">
        <w:rPr>
          <w:sz w:val="22"/>
          <w:szCs w:val="22"/>
        </w:rPr>
        <w:t xml:space="preserve">акціонери мають можливість ознайомитись з документами, необхідними для прийняття рішень з питань, включених до проекту порядку денного, а також з проектом договору про викуп Товариством акцій відповідно до порядку, передбаченого Законом України «Про акціонерні товариства». </w:t>
      </w:r>
    </w:p>
    <w:p w:rsidR="00223FE3" w:rsidRPr="0076416D" w:rsidRDefault="00223FE3" w:rsidP="00223FE3">
      <w:pPr>
        <w:ind w:firstLine="567"/>
        <w:jc w:val="both"/>
        <w:rPr>
          <w:sz w:val="22"/>
          <w:szCs w:val="22"/>
        </w:rPr>
      </w:pPr>
    </w:p>
    <w:p w:rsidR="00223FE3" w:rsidRPr="0076416D" w:rsidRDefault="00223FE3" w:rsidP="00223FE3">
      <w:pPr>
        <w:ind w:firstLine="567"/>
        <w:jc w:val="both"/>
        <w:rPr>
          <w:sz w:val="22"/>
          <w:szCs w:val="22"/>
        </w:rPr>
      </w:pPr>
      <w:r w:rsidRPr="0076416D">
        <w:rPr>
          <w:sz w:val="22"/>
          <w:szCs w:val="22"/>
        </w:rPr>
        <w:t>Запит на ознайомлення з документами, необхідними акціонерам для прийняття рішень з питань, включених до проекту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 адресу електронної пошти, зазначену в цьому повідомленні.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w:t>
      </w:r>
    </w:p>
    <w:p w:rsidR="00223FE3" w:rsidRPr="0076416D" w:rsidRDefault="00223FE3" w:rsidP="00223FE3">
      <w:pPr>
        <w:ind w:firstLine="567"/>
        <w:jc w:val="both"/>
        <w:rPr>
          <w:sz w:val="22"/>
          <w:szCs w:val="22"/>
        </w:rPr>
      </w:pPr>
      <w:r w:rsidRPr="0076416D">
        <w:rPr>
          <w:bCs/>
          <w:sz w:val="22"/>
          <w:szCs w:val="22"/>
        </w:rPr>
        <w:t xml:space="preserve">Особою, відповідальною </w:t>
      </w:r>
      <w:r w:rsidRPr="0076416D">
        <w:rPr>
          <w:sz w:val="22"/>
          <w:szCs w:val="22"/>
        </w:rPr>
        <w:t>за ознайомлення акціонерів з документами, є</w:t>
      </w:r>
      <w:r w:rsidR="00D7785C">
        <w:rPr>
          <w:sz w:val="22"/>
          <w:szCs w:val="22"/>
        </w:rPr>
        <w:t xml:space="preserve"> </w:t>
      </w:r>
      <w:r w:rsidR="004F5788">
        <w:rPr>
          <w:sz w:val="22"/>
          <w:szCs w:val="22"/>
        </w:rPr>
        <w:t xml:space="preserve"> ревізор </w:t>
      </w:r>
      <w:r w:rsidR="00D7785C">
        <w:rPr>
          <w:sz w:val="22"/>
          <w:szCs w:val="22"/>
        </w:rPr>
        <w:t>Яблонська Лідія Іванівна</w:t>
      </w:r>
      <w:r w:rsidRPr="0076416D">
        <w:rPr>
          <w:sz w:val="22"/>
          <w:szCs w:val="22"/>
        </w:rPr>
        <w:t>, телефон: +38 (</w:t>
      </w:r>
      <w:r w:rsidR="001C608E" w:rsidRPr="001C608E">
        <w:rPr>
          <w:sz w:val="22"/>
          <w:szCs w:val="22"/>
          <w:lang w:val="ru-RU"/>
        </w:rPr>
        <w:t>099518413</w:t>
      </w:r>
      <w:r w:rsidRPr="0076416D">
        <w:rPr>
          <w:sz w:val="22"/>
          <w:szCs w:val="22"/>
        </w:rPr>
        <w:t>).</w:t>
      </w:r>
    </w:p>
    <w:p w:rsidR="00223FE3" w:rsidRPr="0076416D" w:rsidRDefault="00223FE3" w:rsidP="00223FE3">
      <w:pPr>
        <w:shd w:val="clear" w:color="auto" w:fill="FFFFFF"/>
        <w:ind w:firstLine="567"/>
        <w:jc w:val="both"/>
        <w:rPr>
          <w:sz w:val="22"/>
          <w:szCs w:val="22"/>
        </w:rPr>
      </w:pPr>
    </w:p>
    <w:p w:rsidR="00223FE3" w:rsidRPr="0076416D" w:rsidRDefault="00223FE3" w:rsidP="00223FE3">
      <w:pPr>
        <w:ind w:firstLine="567"/>
        <w:jc w:val="both"/>
        <w:rPr>
          <w:color w:val="000000"/>
          <w:sz w:val="22"/>
          <w:szCs w:val="22"/>
        </w:rPr>
      </w:pPr>
      <w:r w:rsidRPr="0076416D">
        <w:rPr>
          <w:color w:val="000000"/>
          <w:sz w:val="22"/>
          <w:szCs w:val="22"/>
        </w:rPr>
        <w:t xml:space="preserve">Товариство до дати проведення загальних зборів надаватиме відповіді на письмові запитання акціонерів щодо питань, включених до проекту порядку денного загальних зборів та порядку денного загальних зборів, отримані Товариством не пізніше ніж за один робочий день до дати проведення загальних зборів. Відповідні запити направляються акціонерами на адресу електронної пошти, зазначену в цьому повідомленні із засвідченням такого запиту кваліфікованим електронним підписом </w:t>
      </w:r>
      <w:r w:rsidRPr="0076416D">
        <w:rPr>
          <w:sz w:val="22"/>
          <w:szCs w:val="22"/>
        </w:rPr>
        <w:t xml:space="preserve">та/або </w:t>
      </w:r>
      <w:r w:rsidRPr="0076416D">
        <w:rPr>
          <w:color w:val="000000"/>
          <w:sz w:val="22"/>
          <w:szCs w:val="22"/>
        </w:rPr>
        <w:t xml:space="preserve">іншим засобом </w:t>
      </w:r>
      <w:r w:rsidRPr="0076416D">
        <w:rPr>
          <w:sz w:val="22"/>
          <w:szCs w:val="22"/>
        </w:rPr>
        <w:t>електронної</w:t>
      </w:r>
      <w:r w:rsidRPr="0076416D">
        <w:rPr>
          <w:color w:val="000000"/>
          <w:sz w:val="22"/>
          <w:szCs w:val="22"/>
        </w:rPr>
        <w:t xml:space="preserve"> ідентифікації</w:t>
      </w:r>
      <w:r w:rsidRPr="0076416D">
        <w:rPr>
          <w:sz w:val="22"/>
          <w:szCs w:val="22"/>
        </w:rPr>
        <w:t>, що відповідає вимогам, визначеним Національною комісією з цінних паперів та фондового ринку</w:t>
      </w:r>
      <w:r w:rsidRPr="0076416D">
        <w:rPr>
          <w:color w:val="000000"/>
          <w:sz w:val="22"/>
          <w:szCs w:val="22"/>
        </w:rPr>
        <w:t xml:space="preserve">. Товариство може надати одну загальну відповідь на всі запитання однакового </w:t>
      </w:r>
      <w:r w:rsidRPr="0076416D">
        <w:rPr>
          <w:color w:val="000000"/>
          <w:sz w:val="22"/>
          <w:szCs w:val="22"/>
        </w:rPr>
        <w:lastRenderedPageBreak/>
        <w:t xml:space="preserve">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r w:rsidRPr="0076416D">
        <w:rPr>
          <w:sz w:val="22"/>
          <w:szCs w:val="22"/>
        </w:rPr>
        <w:t>та/або іншим засобом електронної ідентифікації, що відповідає вимогам, визначеним Національною комісією з цінних паперів та фондового ринку</w:t>
      </w:r>
      <w:r w:rsidRPr="0076416D">
        <w:rPr>
          <w:color w:val="000000"/>
          <w:sz w:val="22"/>
          <w:szCs w:val="22"/>
        </w:rPr>
        <w:t>.</w:t>
      </w:r>
    </w:p>
    <w:p w:rsidR="00223FE3" w:rsidRPr="0076416D" w:rsidRDefault="00223FE3" w:rsidP="00223FE3">
      <w:pPr>
        <w:ind w:firstLine="567"/>
        <w:jc w:val="both"/>
        <w:rPr>
          <w:bCs/>
          <w:sz w:val="22"/>
          <w:szCs w:val="22"/>
        </w:rPr>
      </w:pPr>
    </w:p>
    <w:p w:rsidR="00223FE3" w:rsidRPr="0076416D" w:rsidRDefault="00223FE3" w:rsidP="00223FE3">
      <w:pPr>
        <w:shd w:val="clear" w:color="auto" w:fill="FFFFFF"/>
        <w:ind w:firstLine="567"/>
        <w:jc w:val="both"/>
        <w:rPr>
          <w:color w:val="000000"/>
          <w:sz w:val="22"/>
          <w:szCs w:val="22"/>
        </w:rPr>
      </w:pPr>
      <w:r w:rsidRPr="0076416D">
        <w:rPr>
          <w:sz w:val="22"/>
          <w:szCs w:val="22"/>
        </w:rPr>
        <w:t>Акціонери, а також Наглядова рада Товариства, мають право внести свої пропозиції до проекту порядку денного загальних зборів</w:t>
      </w:r>
      <w:r w:rsidR="006921B2">
        <w:rPr>
          <w:sz w:val="22"/>
          <w:szCs w:val="22"/>
        </w:rPr>
        <w:t xml:space="preserve"> </w:t>
      </w:r>
      <w:r w:rsidR="006921B2" w:rsidRPr="00147B5C">
        <w:rPr>
          <w:sz w:val="24"/>
          <w:szCs w:val="24"/>
        </w:rPr>
        <w:t>та про</w:t>
      </w:r>
      <w:r w:rsidR="00147B5C">
        <w:rPr>
          <w:sz w:val="24"/>
          <w:szCs w:val="24"/>
        </w:rPr>
        <w:t>е</w:t>
      </w:r>
      <w:r w:rsidR="006921B2" w:rsidRPr="00147B5C">
        <w:rPr>
          <w:sz w:val="24"/>
          <w:szCs w:val="24"/>
        </w:rPr>
        <w:t>ктів рішень</w:t>
      </w:r>
      <w:r w:rsidRPr="0076416D">
        <w:rPr>
          <w:sz w:val="22"/>
          <w:szCs w:val="22"/>
        </w:rPr>
        <w:t xml:space="preserve"> не пізніше ніж за 20 днів до дати проведення загальних зборів, а щодо кандидатів до складу Наглядової ради – не пізніше ніж за 7 днів до дати проведення загальних зборів. Пропозиції направляються акціонером(</w:t>
      </w:r>
      <w:proofErr w:type="spellStart"/>
      <w:r w:rsidRPr="0076416D">
        <w:rPr>
          <w:sz w:val="22"/>
          <w:szCs w:val="22"/>
        </w:rPr>
        <w:t>ами</w:t>
      </w:r>
      <w:proofErr w:type="spellEnd"/>
      <w:r w:rsidRPr="0076416D">
        <w:rPr>
          <w:sz w:val="22"/>
          <w:szCs w:val="22"/>
        </w:rPr>
        <w:t>) на адресу</w:t>
      </w:r>
      <w:r w:rsidR="003A7BEB">
        <w:rPr>
          <w:sz w:val="22"/>
          <w:szCs w:val="22"/>
        </w:rPr>
        <w:t xml:space="preserve">: </w:t>
      </w:r>
      <w:r w:rsidR="003A7BEB">
        <w:rPr>
          <w:rFonts w:ascii="Times New Roman CYR" w:hAnsi="Times New Roman CYR" w:cs="Times New Roman CYR"/>
          <w:sz w:val="24"/>
          <w:szCs w:val="24"/>
        </w:rPr>
        <w:t xml:space="preserve">43017, </w:t>
      </w:r>
      <w:r w:rsidR="003A7BEB" w:rsidRPr="001D3AC7">
        <w:rPr>
          <w:sz w:val="24"/>
          <w:szCs w:val="24"/>
        </w:rPr>
        <w:t xml:space="preserve">  </w:t>
      </w:r>
      <w:r w:rsidR="003A7BEB" w:rsidRPr="0076416D">
        <w:rPr>
          <w:color w:val="000000"/>
          <w:sz w:val="22"/>
          <w:szCs w:val="22"/>
        </w:rPr>
        <w:t xml:space="preserve">Волинська обл., </w:t>
      </w:r>
      <w:r w:rsidR="003A7BEB" w:rsidRPr="001D3AC7">
        <w:rPr>
          <w:sz w:val="24"/>
          <w:szCs w:val="24"/>
        </w:rPr>
        <w:t xml:space="preserve"> м. Луцьк</w:t>
      </w:r>
      <w:r w:rsidR="003A7BEB">
        <w:rPr>
          <w:sz w:val="24"/>
          <w:szCs w:val="24"/>
        </w:rPr>
        <w:t>,  вул. Боженка</w:t>
      </w:r>
      <w:r w:rsidR="003A7BEB" w:rsidRPr="001D3AC7">
        <w:rPr>
          <w:sz w:val="24"/>
          <w:szCs w:val="24"/>
        </w:rPr>
        <w:t xml:space="preserve"> 34</w:t>
      </w:r>
      <w:r w:rsidR="003A7BEB">
        <w:rPr>
          <w:sz w:val="24"/>
          <w:szCs w:val="24"/>
        </w:rPr>
        <w:t xml:space="preserve">А, </w:t>
      </w:r>
      <w:r w:rsidRPr="0076416D">
        <w:rPr>
          <w:sz w:val="22"/>
          <w:szCs w:val="22"/>
        </w:rPr>
        <w:t>та мають містити реквізити акціонера(</w:t>
      </w:r>
      <w:proofErr w:type="spellStart"/>
      <w:r w:rsidRPr="0076416D">
        <w:rPr>
          <w:sz w:val="22"/>
          <w:szCs w:val="22"/>
        </w:rPr>
        <w:t>ів</w:t>
      </w:r>
      <w:proofErr w:type="spellEnd"/>
      <w:r w:rsidRPr="0076416D">
        <w:rPr>
          <w:sz w:val="22"/>
          <w:szCs w:val="22"/>
        </w:rPr>
        <w:t>), який її вносить, кількість та тип належних йому акцій Товариства, змісту пропозиції, що може включати нові питання до проекту порядку денного з проектом рішення та/або нові проекти рішень до питання, включеного до проекту порядку денного, а також кількість та тип акцій, що належать кожному кандидату, який пропонується до складу Наглядової ради Товариства. Пропозиції щодо кандидатів у члени Наглядової ради Товариства також мають містити інформацію про те, чи є запропонований кандидат представником акціонера (акціонерів) або незалежним директором. Акціонери мають право у встановлений чинним законодавством України строк оскаржувати до суду рішення про відмову у включенні їх пропозицій до порядку денного загальних зборів</w:t>
      </w:r>
      <w:r w:rsidRPr="0076416D">
        <w:rPr>
          <w:color w:val="000000"/>
          <w:sz w:val="22"/>
          <w:szCs w:val="22"/>
        </w:rPr>
        <w:t xml:space="preserve">. </w:t>
      </w:r>
    </w:p>
    <w:p w:rsidR="00223FE3" w:rsidRPr="0076416D" w:rsidRDefault="00223FE3" w:rsidP="00223FE3">
      <w:pPr>
        <w:shd w:val="clear" w:color="auto" w:fill="FFFFFF"/>
        <w:ind w:firstLine="567"/>
        <w:jc w:val="both"/>
        <w:rPr>
          <w:color w:val="000000"/>
          <w:sz w:val="22"/>
          <w:szCs w:val="22"/>
        </w:rPr>
      </w:pPr>
      <w:r w:rsidRPr="0076416D">
        <w:rPr>
          <w:color w:val="000000"/>
          <w:sz w:val="22"/>
          <w:szCs w:val="22"/>
        </w:rPr>
        <w:t>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w:t>
      </w:r>
      <w:r w:rsidRPr="0076416D">
        <w:rPr>
          <w:sz w:val="22"/>
          <w:szCs w:val="22"/>
        </w:rPr>
        <w:t xml:space="preserve">ним </w:t>
      </w:r>
      <w:r w:rsidRPr="0076416D">
        <w:rPr>
          <w:color w:val="000000"/>
          <w:sz w:val="22"/>
          <w:szCs w:val="22"/>
        </w:rPr>
        <w:t>електронним підписом акціонера (</w:t>
      </w:r>
      <w:r w:rsidRPr="0076416D">
        <w:rPr>
          <w:sz w:val="22"/>
          <w:szCs w:val="22"/>
        </w:rPr>
        <w:t xml:space="preserve">та/або </w:t>
      </w:r>
      <w:r w:rsidRPr="0076416D">
        <w:rPr>
          <w:color w:val="000000"/>
          <w:sz w:val="22"/>
          <w:szCs w:val="22"/>
        </w:rPr>
        <w:t xml:space="preserve">іншим </w:t>
      </w:r>
      <w:r w:rsidRPr="0076416D">
        <w:rPr>
          <w:sz w:val="22"/>
          <w:szCs w:val="22"/>
        </w:rPr>
        <w:t xml:space="preserve">засобом електронної ідентифікації, що відповідає вимогам, визначеним Національною комісією з цінних паперів та фондового ринку) </w:t>
      </w:r>
      <w:r w:rsidRPr="0076416D">
        <w:rPr>
          <w:color w:val="000000"/>
          <w:sz w:val="22"/>
          <w:szCs w:val="22"/>
        </w:rPr>
        <w:t>на адресу електронної пошти, зазначену в цьому повідомленні.</w:t>
      </w:r>
    </w:p>
    <w:p w:rsidR="00223FE3" w:rsidRPr="0076416D" w:rsidRDefault="00223FE3" w:rsidP="00223FE3">
      <w:pPr>
        <w:pStyle w:val="a5"/>
        <w:spacing w:before="0" w:beforeAutospacing="0" w:after="0" w:afterAutospacing="0"/>
        <w:ind w:firstLine="567"/>
        <w:jc w:val="both"/>
        <w:rPr>
          <w:sz w:val="22"/>
          <w:szCs w:val="22"/>
          <w:lang w:val="uk-UA"/>
        </w:rPr>
      </w:pPr>
    </w:p>
    <w:p w:rsidR="00223FE3" w:rsidRPr="00BB10F3" w:rsidRDefault="00223FE3" w:rsidP="00223FE3">
      <w:pPr>
        <w:pStyle w:val="a5"/>
        <w:spacing w:before="0" w:beforeAutospacing="0" w:after="0" w:afterAutospacing="0"/>
        <w:ind w:firstLine="567"/>
        <w:jc w:val="both"/>
        <w:rPr>
          <w:b/>
          <w:sz w:val="22"/>
          <w:szCs w:val="22"/>
          <w:lang w:val="uk-UA"/>
        </w:rPr>
      </w:pPr>
      <w:r w:rsidRPr="00BB10F3">
        <w:rPr>
          <w:b/>
          <w:sz w:val="22"/>
          <w:szCs w:val="22"/>
          <w:lang w:val="uk-UA"/>
        </w:rPr>
        <w:t>Голосування на загальних зборах (надсилання до депозитарної установи бюлетенів для голосування) розпочинається об 11-00</w:t>
      </w:r>
      <w:r w:rsidR="004F5788">
        <w:rPr>
          <w:b/>
          <w:sz w:val="22"/>
          <w:szCs w:val="22"/>
          <w:lang w:val="uk-UA"/>
        </w:rPr>
        <w:t xml:space="preserve">год. </w:t>
      </w:r>
      <w:r w:rsidRPr="00BB10F3">
        <w:rPr>
          <w:b/>
          <w:sz w:val="22"/>
          <w:szCs w:val="22"/>
          <w:lang w:val="uk-UA"/>
        </w:rPr>
        <w:t xml:space="preserve"> </w:t>
      </w:r>
      <w:r w:rsidR="00AB2035" w:rsidRPr="00BB10F3">
        <w:rPr>
          <w:b/>
          <w:sz w:val="22"/>
          <w:szCs w:val="22"/>
          <w:lang w:val="uk-UA"/>
        </w:rPr>
        <w:t>1</w:t>
      </w:r>
      <w:r w:rsidR="00BB10F3" w:rsidRPr="00BB10F3">
        <w:rPr>
          <w:b/>
          <w:sz w:val="22"/>
          <w:szCs w:val="22"/>
          <w:lang w:val="uk-UA"/>
        </w:rPr>
        <w:t>9</w:t>
      </w:r>
      <w:r w:rsidR="00AB2035" w:rsidRPr="00BB10F3">
        <w:rPr>
          <w:b/>
          <w:sz w:val="22"/>
          <w:szCs w:val="22"/>
          <w:lang w:val="uk-UA"/>
        </w:rPr>
        <w:t xml:space="preserve"> трав</w:t>
      </w:r>
      <w:r w:rsidRPr="00BB10F3">
        <w:rPr>
          <w:b/>
          <w:sz w:val="22"/>
          <w:szCs w:val="22"/>
          <w:lang w:val="uk-UA"/>
        </w:rPr>
        <w:t>ня 2023 року та завершується о 18-00</w:t>
      </w:r>
      <w:r w:rsidR="004F5788">
        <w:rPr>
          <w:b/>
          <w:sz w:val="22"/>
          <w:szCs w:val="22"/>
          <w:lang w:val="uk-UA"/>
        </w:rPr>
        <w:t xml:space="preserve">год. </w:t>
      </w:r>
      <w:r w:rsidR="00AB2035" w:rsidRPr="00BB10F3">
        <w:rPr>
          <w:b/>
          <w:sz w:val="22"/>
          <w:szCs w:val="22"/>
          <w:lang w:val="uk-UA"/>
        </w:rPr>
        <w:t xml:space="preserve"> 31</w:t>
      </w:r>
      <w:r w:rsidRPr="00BB10F3">
        <w:rPr>
          <w:b/>
          <w:sz w:val="22"/>
          <w:szCs w:val="22"/>
          <w:lang w:val="uk-UA"/>
        </w:rPr>
        <w:t xml:space="preserve"> </w:t>
      </w:r>
      <w:r w:rsidR="00D7785C" w:rsidRPr="00BB10F3">
        <w:rPr>
          <w:b/>
          <w:sz w:val="22"/>
          <w:szCs w:val="22"/>
          <w:lang w:val="uk-UA"/>
        </w:rPr>
        <w:t>трав</w:t>
      </w:r>
      <w:r w:rsidRPr="00BB10F3">
        <w:rPr>
          <w:b/>
          <w:sz w:val="22"/>
          <w:szCs w:val="22"/>
          <w:lang w:val="uk-UA"/>
        </w:rPr>
        <w:t xml:space="preserve">ня 2023 року. </w:t>
      </w:r>
    </w:p>
    <w:p w:rsidR="00223FE3" w:rsidRPr="0076416D" w:rsidRDefault="00223FE3" w:rsidP="00223FE3">
      <w:pPr>
        <w:pStyle w:val="a5"/>
        <w:spacing w:before="0" w:beforeAutospacing="0" w:after="0" w:afterAutospacing="0"/>
        <w:ind w:firstLine="567"/>
        <w:jc w:val="both"/>
        <w:rPr>
          <w:sz w:val="22"/>
          <w:szCs w:val="22"/>
          <w:lang w:val="uk-UA"/>
        </w:rPr>
      </w:pPr>
    </w:p>
    <w:p w:rsidR="00A461BD" w:rsidRPr="004F269B" w:rsidRDefault="00223FE3" w:rsidP="00A461BD">
      <w:pPr>
        <w:pStyle w:val="a5"/>
        <w:spacing w:before="0" w:beforeAutospacing="0" w:after="0" w:afterAutospacing="0"/>
        <w:ind w:firstLine="567"/>
        <w:jc w:val="both"/>
        <w:rPr>
          <w:sz w:val="22"/>
          <w:szCs w:val="22"/>
          <w:lang w:val="uk-UA"/>
        </w:rPr>
      </w:pPr>
      <w:r w:rsidRPr="0076416D">
        <w:rPr>
          <w:sz w:val="22"/>
          <w:szCs w:val="22"/>
          <w:lang w:val="uk-UA"/>
        </w:rPr>
        <w:t>Голосування на загальних зборах з питань порядку денного проводиться виключно з використанням єдиного бюлетеня для голосування (щодо інших питань порядку денного, крім обрання органів товариства</w:t>
      </w:r>
      <w:r w:rsidR="003A7BEB">
        <w:rPr>
          <w:sz w:val="22"/>
          <w:szCs w:val="22"/>
          <w:lang w:val="uk-UA"/>
        </w:rPr>
        <w:t>)</w:t>
      </w:r>
      <w:r w:rsidR="00A461BD">
        <w:rPr>
          <w:sz w:val="22"/>
          <w:szCs w:val="22"/>
          <w:lang w:val="uk-UA"/>
        </w:rPr>
        <w:t xml:space="preserve"> </w:t>
      </w:r>
      <w:r w:rsidR="00A461BD" w:rsidRPr="004F269B">
        <w:rPr>
          <w:sz w:val="22"/>
          <w:szCs w:val="22"/>
          <w:lang w:val="uk-UA"/>
        </w:rPr>
        <w:t xml:space="preserve">, а з питання обрання </w:t>
      </w:r>
      <w:r w:rsidR="00A461BD">
        <w:rPr>
          <w:sz w:val="22"/>
          <w:szCs w:val="22"/>
          <w:lang w:val="uk-UA"/>
        </w:rPr>
        <w:t xml:space="preserve"> органів товариства </w:t>
      </w:r>
      <w:r w:rsidR="00A461BD" w:rsidRPr="004F269B">
        <w:rPr>
          <w:sz w:val="22"/>
          <w:szCs w:val="22"/>
          <w:lang w:val="uk-UA"/>
        </w:rPr>
        <w:t xml:space="preserve">– з використанням єдиного бюлетеня для </w:t>
      </w:r>
      <w:r w:rsidR="00A461BD">
        <w:rPr>
          <w:sz w:val="22"/>
          <w:szCs w:val="22"/>
          <w:lang w:val="uk-UA"/>
        </w:rPr>
        <w:t>обрання наглядової ради і виконавчого органу.</w:t>
      </w:r>
      <w:r w:rsidR="00A461BD" w:rsidRPr="004F269B">
        <w:rPr>
          <w:sz w:val="22"/>
          <w:szCs w:val="22"/>
          <w:lang w:val="uk-UA"/>
        </w:rPr>
        <w:t xml:space="preserve"> </w:t>
      </w:r>
    </w:p>
    <w:p w:rsidR="00A461BD" w:rsidRPr="004F269B" w:rsidRDefault="00A461BD" w:rsidP="00A461BD">
      <w:pPr>
        <w:pStyle w:val="a5"/>
        <w:spacing w:before="0" w:beforeAutospacing="0" w:after="0" w:afterAutospacing="0"/>
        <w:ind w:firstLine="567"/>
        <w:jc w:val="both"/>
        <w:rPr>
          <w:sz w:val="22"/>
          <w:szCs w:val="22"/>
          <w:lang w:val="uk-UA"/>
        </w:rPr>
      </w:pPr>
    </w:p>
    <w:p w:rsidR="00223FE3" w:rsidRPr="002E5EDB" w:rsidRDefault="00223FE3" w:rsidP="00223FE3">
      <w:pPr>
        <w:pStyle w:val="a5"/>
        <w:spacing w:before="0" w:beforeAutospacing="0" w:after="0" w:afterAutospacing="0"/>
        <w:ind w:firstLine="567"/>
        <w:jc w:val="both"/>
        <w:rPr>
          <w:b/>
          <w:sz w:val="22"/>
          <w:szCs w:val="22"/>
          <w:lang w:val="uk-UA"/>
        </w:rPr>
      </w:pPr>
      <w:r w:rsidRPr="002E5EDB">
        <w:rPr>
          <w:b/>
          <w:sz w:val="22"/>
          <w:szCs w:val="22"/>
          <w:lang w:val="uk-UA"/>
        </w:rPr>
        <w:t xml:space="preserve"> Бюлетені для голосування на загальних зборах засвідчується одним з наступних способів за вибором акціонера:</w:t>
      </w:r>
    </w:p>
    <w:p w:rsidR="00223FE3" w:rsidRPr="002E5EDB" w:rsidRDefault="00223FE3" w:rsidP="00223FE3">
      <w:pPr>
        <w:pStyle w:val="a5"/>
        <w:spacing w:before="0" w:beforeAutospacing="0" w:after="0" w:afterAutospacing="0"/>
        <w:ind w:firstLine="567"/>
        <w:jc w:val="both"/>
        <w:rPr>
          <w:b/>
          <w:sz w:val="22"/>
          <w:szCs w:val="22"/>
          <w:lang w:val="uk-UA"/>
        </w:rPr>
      </w:pPr>
      <w:r w:rsidRPr="002E5EDB">
        <w:rPr>
          <w:b/>
          <w:sz w:val="22"/>
          <w:szCs w:val="22"/>
          <w:lang w:val="uk-UA"/>
        </w:rPr>
        <w:t>1) за допомогою кваліфікованого електронного підпису акціонера (його представника);</w:t>
      </w:r>
    </w:p>
    <w:p w:rsidR="00223FE3" w:rsidRPr="002E5EDB" w:rsidRDefault="00223FE3" w:rsidP="00223FE3">
      <w:pPr>
        <w:pStyle w:val="a5"/>
        <w:spacing w:before="0" w:beforeAutospacing="0" w:after="0" w:afterAutospacing="0"/>
        <w:ind w:firstLine="567"/>
        <w:jc w:val="both"/>
        <w:rPr>
          <w:b/>
          <w:sz w:val="22"/>
          <w:szCs w:val="22"/>
          <w:lang w:val="uk-UA"/>
        </w:rPr>
      </w:pPr>
      <w:r w:rsidRPr="002E5EDB">
        <w:rPr>
          <w:b/>
          <w:sz w:val="22"/>
          <w:szCs w:val="22"/>
          <w:lang w:val="uk-UA"/>
        </w:rPr>
        <w:t>2) нотаріально, за умови підписання бюлетеня в присутності нотаріуса або посадової особи, яка вчиняє нотаріальні дії;</w:t>
      </w:r>
    </w:p>
    <w:p w:rsidR="00223FE3" w:rsidRPr="002E5EDB" w:rsidRDefault="00223FE3" w:rsidP="00223FE3">
      <w:pPr>
        <w:pStyle w:val="a5"/>
        <w:spacing w:before="0" w:beforeAutospacing="0" w:after="0" w:afterAutospacing="0"/>
        <w:ind w:firstLine="567"/>
        <w:jc w:val="both"/>
        <w:rPr>
          <w:b/>
          <w:sz w:val="22"/>
          <w:szCs w:val="22"/>
          <w:lang w:val="uk-UA"/>
        </w:rPr>
      </w:pPr>
      <w:r w:rsidRPr="002E5EDB">
        <w:rPr>
          <w:b/>
          <w:sz w:val="22"/>
          <w:szCs w:val="22"/>
          <w:lang w:val="uk-UA"/>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223FE3" w:rsidRPr="002E5EDB" w:rsidRDefault="00223FE3" w:rsidP="00223FE3">
      <w:pPr>
        <w:pStyle w:val="a5"/>
        <w:spacing w:before="0" w:beforeAutospacing="0" w:after="0" w:afterAutospacing="0"/>
        <w:ind w:firstLine="567"/>
        <w:jc w:val="both"/>
        <w:rPr>
          <w:b/>
          <w:sz w:val="22"/>
          <w:szCs w:val="22"/>
          <w:lang w:val="uk-UA"/>
        </w:rPr>
      </w:pPr>
      <w:r w:rsidRPr="002E5EDB">
        <w:rPr>
          <w:b/>
          <w:sz w:val="22"/>
          <w:szCs w:val="22"/>
          <w:lang w:val="uk-UA"/>
        </w:rPr>
        <w:t>Кожен аркуш бюлетеня підписується акціонером (представником акціонера), крім випадків засвідчення бюлетеня кваліфікованим електронним підписом акціонера (його представника).</w:t>
      </w:r>
    </w:p>
    <w:p w:rsidR="00223FE3" w:rsidRPr="002E5EDB" w:rsidRDefault="00223FE3" w:rsidP="00223FE3">
      <w:pPr>
        <w:pStyle w:val="a5"/>
        <w:spacing w:before="0" w:beforeAutospacing="0" w:after="0" w:afterAutospacing="0"/>
        <w:ind w:firstLine="567"/>
        <w:jc w:val="both"/>
        <w:rPr>
          <w:b/>
          <w:sz w:val="22"/>
          <w:szCs w:val="22"/>
          <w:lang w:val="uk-UA"/>
        </w:rPr>
      </w:pP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 xml:space="preserve">Голосування проводиться шляхом подання заповнених бюлетенів для голосування депозитарній установі, яка обслуговує рахунок акціонера в цінних паперах, на якому обліковуються належні акціонеру акції Товариства на дату складення переліку акціонерів, які мають право на участь у загальних зборах Товариства. </w:t>
      </w:r>
    </w:p>
    <w:p w:rsidR="00223FE3" w:rsidRPr="0076416D" w:rsidRDefault="00223FE3" w:rsidP="00223FE3">
      <w:pPr>
        <w:ind w:firstLine="567"/>
        <w:jc w:val="both"/>
        <w:rPr>
          <w:sz w:val="22"/>
          <w:szCs w:val="22"/>
        </w:rPr>
      </w:pPr>
      <w:bookmarkStart w:id="1" w:name="222"/>
      <w:r w:rsidRPr="0076416D">
        <w:rPr>
          <w:color w:val="000000"/>
          <w:sz w:val="22"/>
          <w:szCs w:val="22"/>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bookmarkEnd w:id="1"/>
    <w:p w:rsidR="00223FE3" w:rsidRPr="0076416D" w:rsidRDefault="00223FE3" w:rsidP="00223FE3">
      <w:pPr>
        <w:pStyle w:val="a5"/>
        <w:spacing w:before="0" w:beforeAutospacing="0" w:after="0" w:afterAutospacing="0"/>
        <w:ind w:firstLine="567"/>
        <w:jc w:val="both"/>
        <w:rPr>
          <w:color w:val="000000"/>
          <w:sz w:val="22"/>
          <w:szCs w:val="22"/>
          <w:lang w:val="uk-UA"/>
        </w:rPr>
      </w:pPr>
      <w:r w:rsidRPr="0076416D">
        <w:rPr>
          <w:color w:val="000000"/>
          <w:sz w:val="22"/>
          <w:szCs w:val="22"/>
          <w:lang w:val="uk-UA"/>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223FE3" w:rsidRPr="0076416D" w:rsidRDefault="00223FE3" w:rsidP="00223FE3">
      <w:pPr>
        <w:pStyle w:val="a5"/>
        <w:spacing w:before="0" w:beforeAutospacing="0" w:after="0" w:afterAutospacing="0"/>
        <w:ind w:firstLine="567"/>
        <w:jc w:val="both"/>
        <w:rPr>
          <w:sz w:val="22"/>
          <w:szCs w:val="22"/>
          <w:lang w:val="uk-UA"/>
        </w:rPr>
      </w:pP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отримання </w:t>
      </w:r>
      <w:r w:rsidRPr="0076416D">
        <w:rPr>
          <w:sz w:val="22"/>
          <w:szCs w:val="22"/>
          <w:lang w:val="uk-UA"/>
        </w:rPr>
        <w:lastRenderedPageBreak/>
        <w:t xml:space="preserve">декількох бюлетенів з </w:t>
      </w:r>
      <w:r w:rsidRPr="0076416D">
        <w:rPr>
          <w:color w:val="000000"/>
          <w:sz w:val="22"/>
          <w:szCs w:val="22"/>
          <w:lang w:val="uk-UA"/>
        </w:rPr>
        <w:t xml:space="preserve">одних і тих самих питань </w:t>
      </w:r>
      <w:r w:rsidRPr="0076416D">
        <w:rPr>
          <w:sz w:val="22"/>
          <w:szCs w:val="22"/>
          <w:lang w:val="uk-UA"/>
        </w:rPr>
        <w:t>порядку денного депозитарна установа оброблятиме той бюлетень, який було подано останнім, крім випадку, коли акціонером до завершення голосування буде надано повідомлення депозитарній установі щодо  того, який із  наданих бюлетенів  необхідно вважати дійсним.</w:t>
      </w:r>
    </w:p>
    <w:p w:rsidR="00223FE3" w:rsidRPr="002E5EDB" w:rsidRDefault="00223FE3" w:rsidP="00223FE3">
      <w:pPr>
        <w:pStyle w:val="a5"/>
        <w:spacing w:before="0" w:beforeAutospacing="0" w:after="0" w:afterAutospacing="0"/>
        <w:ind w:firstLine="567"/>
        <w:jc w:val="both"/>
        <w:rPr>
          <w:b/>
          <w:sz w:val="22"/>
          <w:szCs w:val="22"/>
          <w:lang w:val="uk-UA"/>
        </w:rPr>
      </w:pPr>
      <w:r w:rsidRPr="002E5EDB">
        <w:rPr>
          <w:b/>
          <w:color w:val="000000"/>
          <w:sz w:val="22"/>
          <w:szCs w:val="22"/>
          <w:lang w:val="uk-UA"/>
        </w:rPr>
        <w:t>Бюлетені приймаються виключно до 18-00 дати завершення голосування.</w:t>
      </w:r>
      <w:r w:rsidRPr="002E5EDB">
        <w:rPr>
          <w:b/>
          <w:sz w:val="22"/>
          <w:szCs w:val="22"/>
          <w:lang w:val="uk-UA"/>
        </w:rPr>
        <w:t xml:space="preserve"> Бюлетень, що був отриманий депозитарною установою після завершення часу, відведеного на голосування, вважається таким, що не поданий.</w:t>
      </w:r>
    </w:p>
    <w:p w:rsidR="00B91FCB" w:rsidRPr="0033754B" w:rsidRDefault="00B91FCB" w:rsidP="00B91FCB">
      <w:pPr>
        <w:pStyle w:val="a5"/>
        <w:spacing w:before="0" w:beforeAutospacing="0" w:after="0" w:afterAutospacing="0"/>
        <w:ind w:firstLine="567"/>
        <w:jc w:val="both"/>
        <w:rPr>
          <w:sz w:val="22"/>
          <w:szCs w:val="22"/>
          <w:lang w:val="uk-UA"/>
        </w:rPr>
      </w:pPr>
      <w:r w:rsidRPr="0033754B">
        <w:rPr>
          <w:sz w:val="22"/>
          <w:szCs w:val="22"/>
          <w:lang w:val="uk-UA"/>
        </w:rPr>
        <w:t>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w:t>
      </w:r>
      <w:r>
        <w:rPr>
          <w:lang w:val="uk-UA"/>
        </w:rPr>
        <w:t xml:space="preserve"> </w:t>
      </w:r>
      <w:hyperlink r:id="rId6" w:history="1">
        <w:r w:rsidRPr="0079224B">
          <w:rPr>
            <w:rStyle w:val="a6"/>
          </w:rPr>
          <w:t>21750874</w:t>
        </w:r>
        <w:r w:rsidRPr="00D43A15">
          <w:rPr>
            <w:rStyle w:val="a6"/>
            <w:lang w:val="en-US"/>
          </w:rPr>
          <w:t>prat</w:t>
        </w:r>
        <w:r w:rsidRPr="0079224B">
          <w:rPr>
            <w:rStyle w:val="a6"/>
          </w:rPr>
          <w:t>@</w:t>
        </w:r>
        <w:r w:rsidRPr="00D43A15">
          <w:rPr>
            <w:rStyle w:val="a6"/>
            <w:lang w:val="en-US"/>
          </w:rPr>
          <w:t>gmail</w:t>
        </w:r>
        <w:r w:rsidRPr="0079224B">
          <w:rPr>
            <w:rStyle w:val="a6"/>
          </w:rPr>
          <w:t>.</w:t>
        </w:r>
        <w:r w:rsidRPr="00D43A15">
          <w:rPr>
            <w:rStyle w:val="a6"/>
            <w:lang w:val="en-US"/>
          </w:rPr>
          <w:t>com</w:t>
        </w:r>
      </w:hyperlink>
      <w:r w:rsidRPr="0033754B">
        <w:rPr>
          <w:sz w:val="22"/>
          <w:szCs w:val="22"/>
          <w:lang w:val="uk-UA"/>
        </w:rPr>
        <w:t>.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rsidR="00223FE3" w:rsidRPr="0076416D" w:rsidRDefault="00223FE3" w:rsidP="00223FE3">
      <w:pPr>
        <w:pStyle w:val="a5"/>
        <w:spacing w:before="0" w:beforeAutospacing="0" w:after="0" w:afterAutospacing="0"/>
        <w:ind w:firstLine="567"/>
        <w:jc w:val="both"/>
        <w:rPr>
          <w:sz w:val="22"/>
          <w:szCs w:val="22"/>
          <w:lang w:val="uk-UA"/>
        </w:rPr>
      </w:pP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 xml:space="preserve">Кожен акціонер має право на участь в управлінні Товариством, зокрема, шляхом участі в загальних зборах особисто або через свого представника. 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w:t>
      </w: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Акціонер має право призначити свого представника безстроково або на певний строк.</w:t>
      </w: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чинним законодавством України.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w:t>
      </w: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 xml:space="preserve">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w:t>
      </w:r>
      <w:r w:rsidRPr="0076416D">
        <w:rPr>
          <w:bCs/>
          <w:sz w:val="22"/>
          <w:szCs w:val="22"/>
          <w:lang w:val="uk-UA"/>
        </w:rPr>
        <w:t>яка є невід'ємною частиною довіреності на право участі та голосування на загальних зборах</w:t>
      </w:r>
      <w:r w:rsidRPr="0076416D">
        <w:rPr>
          <w:sz w:val="22"/>
          <w:szCs w:val="22"/>
          <w:lang w:val="uk-UA"/>
        </w:rPr>
        <w:t>.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223FE3" w:rsidRPr="0076416D" w:rsidRDefault="00223FE3" w:rsidP="00223FE3">
      <w:pPr>
        <w:pStyle w:val="a5"/>
        <w:spacing w:before="0" w:beforeAutospacing="0" w:after="0" w:afterAutospacing="0"/>
        <w:ind w:firstLine="567"/>
        <w:jc w:val="both"/>
        <w:rPr>
          <w:sz w:val="22"/>
          <w:szCs w:val="22"/>
          <w:lang w:val="uk-UA"/>
        </w:rPr>
      </w:pP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Акціонер має право видати довіреність на право участі та голосування на загальних зборах Товариства декільком своїм представникам.</w:t>
      </w: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Якщо направлення бюлетенів для голосування здійснили декілька представників акціонера, яким довіреність видана одночасно, для участі в зазначених зборах допускається той представник, який надав бюлетень першим.</w:t>
      </w: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Видача довіреності на право участі та голосування на загальних зборах не виключає право участі на цих зборах акціонера, який видав довіреність, замість свого представника.</w:t>
      </w:r>
    </w:p>
    <w:p w:rsidR="00223FE3" w:rsidRPr="0076416D" w:rsidRDefault="00223FE3" w:rsidP="00223FE3">
      <w:pPr>
        <w:pStyle w:val="a5"/>
        <w:spacing w:before="0" w:beforeAutospacing="0" w:after="0" w:afterAutospacing="0"/>
        <w:ind w:firstLine="567"/>
        <w:jc w:val="both"/>
        <w:rPr>
          <w:sz w:val="22"/>
          <w:szCs w:val="22"/>
          <w:lang w:val="uk-UA"/>
        </w:rPr>
      </w:pP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223FE3" w:rsidRPr="0076416D" w:rsidRDefault="00223FE3" w:rsidP="00223FE3">
      <w:pPr>
        <w:pStyle w:val="a5"/>
        <w:spacing w:before="0" w:beforeAutospacing="0" w:after="0" w:afterAutospacing="0"/>
        <w:ind w:firstLine="567"/>
        <w:jc w:val="both"/>
        <w:rPr>
          <w:sz w:val="22"/>
          <w:szCs w:val="22"/>
          <w:lang w:val="uk-UA"/>
        </w:rPr>
      </w:pPr>
      <w:r w:rsidRPr="0076416D">
        <w:rPr>
          <w:sz w:val="22"/>
          <w:szCs w:val="22"/>
          <w:lang w:val="uk-UA"/>
        </w:rPr>
        <w:t>Особа, яку акціонер має намір уповноважити на участь у загальних зборах, у випадку наявності в неї конфлікту інтересів, повинна врегулювати конфлікт інтересів у порядку, встановленому чинним законодавством України, або відмовитись від представництва.</w:t>
      </w:r>
    </w:p>
    <w:p w:rsidR="00BF205F" w:rsidRPr="00AB2035" w:rsidRDefault="00BF205F" w:rsidP="00BF205F">
      <w:pPr>
        <w:pStyle w:val="a5"/>
        <w:shd w:val="clear" w:color="auto" w:fill="FFFFFF"/>
        <w:jc w:val="both"/>
      </w:pPr>
      <w:proofErr w:type="spellStart"/>
      <w:r w:rsidRPr="00AB2035">
        <w:rPr>
          <w:rStyle w:val="a9"/>
        </w:rPr>
        <w:t>Інформація</w:t>
      </w:r>
      <w:proofErr w:type="spellEnd"/>
      <w:r w:rsidRPr="00AB2035">
        <w:rPr>
          <w:rStyle w:val="a9"/>
        </w:rPr>
        <w:t xml:space="preserve"> </w:t>
      </w:r>
      <w:proofErr w:type="spellStart"/>
      <w:r w:rsidRPr="00AB2035">
        <w:rPr>
          <w:rStyle w:val="a9"/>
        </w:rPr>
        <w:t>щодо</w:t>
      </w:r>
      <w:proofErr w:type="spellEnd"/>
      <w:r w:rsidRPr="00AB2035">
        <w:rPr>
          <w:rStyle w:val="a9"/>
        </w:rPr>
        <w:t xml:space="preserve"> </w:t>
      </w:r>
      <w:proofErr w:type="spellStart"/>
      <w:r w:rsidRPr="00AB2035">
        <w:rPr>
          <w:rStyle w:val="a9"/>
        </w:rPr>
        <w:t>необхідності</w:t>
      </w:r>
      <w:proofErr w:type="spellEnd"/>
      <w:r w:rsidRPr="00AB2035">
        <w:rPr>
          <w:rStyle w:val="a9"/>
        </w:rPr>
        <w:t xml:space="preserve"> </w:t>
      </w:r>
      <w:proofErr w:type="spellStart"/>
      <w:r w:rsidRPr="00AB2035">
        <w:rPr>
          <w:rStyle w:val="a9"/>
        </w:rPr>
        <w:t>укладення</w:t>
      </w:r>
      <w:proofErr w:type="spellEnd"/>
      <w:r w:rsidRPr="00AB2035">
        <w:rPr>
          <w:rStyle w:val="a9"/>
        </w:rPr>
        <w:t xml:space="preserve"> </w:t>
      </w:r>
      <w:proofErr w:type="spellStart"/>
      <w:r w:rsidRPr="00AB2035">
        <w:rPr>
          <w:rStyle w:val="a9"/>
        </w:rPr>
        <w:t>договорів</w:t>
      </w:r>
      <w:proofErr w:type="spellEnd"/>
      <w:r w:rsidRPr="00AB2035">
        <w:rPr>
          <w:rStyle w:val="a9"/>
        </w:rPr>
        <w:t xml:space="preserve"> </w:t>
      </w:r>
      <w:proofErr w:type="spellStart"/>
      <w:r w:rsidRPr="00AB2035">
        <w:rPr>
          <w:rStyle w:val="a9"/>
        </w:rPr>
        <w:t>з</w:t>
      </w:r>
      <w:proofErr w:type="spellEnd"/>
      <w:r w:rsidRPr="00AB2035">
        <w:rPr>
          <w:rStyle w:val="a9"/>
        </w:rPr>
        <w:t xml:space="preserve"> </w:t>
      </w:r>
      <w:proofErr w:type="spellStart"/>
      <w:r w:rsidRPr="00AB2035">
        <w:rPr>
          <w:rStyle w:val="a9"/>
        </w:rPr>
        <w:t>депозитарними</w:t>
      </w:r>
      <w:proofErr w:type="spellEnd"/>
      <w:r w:rsidRPr="00AB2035">
        <w:rPr>
          <w:rStyle w:val="a9"/>
        </w:rPr>
        <w:t xml:space="preserve"> </w:t>
      </w:r>
      <w:proofErr w:type="spellStart"/>
      <w:r w:rsidRPr="00AB2035">
        <w:rPr>
          <w:rStyle w:val="a9"/>
        </w:rPr>
        <w:t>установами</w:t>
      </w:r>
      <w:proofErr w:type="spellEnd"/>
      <w:r w:rsidRPr="00AB2035">
        <w:rPr>
          <w:rStyle w:val="a9"/>
        </w:rPr>
        <w:t xml:space="preserve"> особами, </w:t>
      </w:r>
      <w:proofErr w:type="spellStart"/>
      <w:r w:rsidRPr="00AB2035">
        <w:rPr>
          <w:rStyle w:val="a9"/>
        </w:rPr>
        <w:t>яким</w:t>
      </w:r>
      <w:proofErr w:type="spellEnd"/>
      <w:r w:rsidRPr="00AB2035">
        <w:rPr>
          <w:rStyle w:val="a9"/>
        </w:rPr>
        <w:t xml:space="preserve"> </w:t>
      </w:r>
      <w:proofErr w:type="spellStart"/>
      <w:r w:rsidRPr="00AB2035">
        <w:rPr>
          <w:rStyle w:val="a9"/>
        </w:rPr>
        <w:t>рахунок</w:t>
      </w:r>
      <w:proofErr w:type="spellEnd"/>
      <w:r w:rsidRPr="00AB2035">
        <w:rPr>
          <w:rStyle w:val="a9"/>
        </w:rPr>
        <w:t xml:space="preserve"> в </w:t>
      </w:r>
      <w:proofErr w:type="spellStart"/>
      <w:r w:rsidRPr="00AB2035">
        <w:rPr>
          <w:rStyle w:val="a9"/>
        </w:rPr>
        <w:t>цінних</w:t>
      </w:r>
      <w:proofErr w:type="spellEnd"/>
      <w:r w:rsidRPr="00AB2035">
        <w:rPr>
          <w:rStyle w:val="a9"/>
        </w:rPr>
        <w:t xml:space="preserve"> </w:t>
      </w:r>
      <w:proofErr w:type="spellStart"/>
      <w:r w:rsidRPr="00AB2035">
        <w:rPr>
          <w:rStyle w:val="a9"/>
        </w:rPr>
        <w:t>паперах</w:t>
      </w:r>
      <w:proofErr w:type="spellEnd"/>
      <w:r w:rsidRPr="00AB2035">
        <w:rPr>
          <w:rStyle w:val="a9"/>
        </w:rPr>
        <w:t xml:space="preserve"> депозитарною </w:t>
      </w:r>
      <w:proofErr w:type="spellStart"/>
      <w:r w:rsidRPr="00AB2035">
        <w:rPr>
          <w:rStyle w:val="a9"/>
        </w:rPr>
        <w:t>установою</w:t>
      </w:r>
      <w:proofErr w:type="spellEnd"/>
      <w:r w:rsidRPr="00AB2035">
        <w:rPr>
          <w:rStyle w:val="a9"/>
        </w:rPr>
        <w:t xml:space="preserve"> </w:t>
      </w:r>
      <w:proofErr w:type="spellStart"/>
      <w:r w:rsidRPr="00AB2035">
        <w:rPr>
          <w:rStyle w:val="a9"/>
        </w:rPr>
        <w:t>відкрито</w:t>
      </w:r>
      <w:proofErr w:type="spellEnd"/>
      <w:r w:rsidRPr="00AB2035">
        <w:rPr>
          <w:rStyle w:val="a9"/>
        </w:rPr>
        <w:t xml:space="preserve"> на </w:t>
      </w:r>
      <w:proofErr w:type="spellStart"/>
      <w:proofErr w:type="gramStart"/>
      <w:r w:rsidRPr="00AB2035">
        <w:rPr>
          <w:rStyle w:val="a9"/>
        </w:rPr>
        <w:t>п</w:t>
      </w:r>
      <w:proofErr w:type="gramEnd"/>
      <w:r w:rsidRPr="00AB2035">
        <w:rPr>
          <w:rStyle w:val="a9"/>
        </w:rPr>
        <w:t>ідставі</w:t>
      </w:r>
      <w:proofErr w:type="spellEnd"/>
      <w:r w:rsidRPr="00AB2035">
        <w:rPr>
          <w:rStyle w:val="a9"/>
        </w:rPr>
        <w:t xml:space="preserve"> договору </w:t>
      </w:r>
      <w:proofErr w:type="spellStart"/>
      <w:r w:rsidRPr="00AB2035">
        <w:rPr>
          <w:rStyle w:val="a9"/>
        </w:rPr>
        <w:t>з</w:t>
      </w:r>
      <w:proofErr w:type="spellEnd"/>
      <w:r w:rsidRPr="00AB2035">
        <w:rPr>
          <w:rStyle w:val="a9"/>
        </w:rPr>
        <w:t xml:space="preserve"> </w:t>
      </w:r>
      <w:proofErr w:type="spellStart"/>
      <w:r w:rsidRPr="00AB2035">
        <w:rPr>
          <w:rStyle w:val="a9"/>
        </w:rPr>
        <w:t>емітентом</w:t>
      </w:r>
      <w:proofErr w:type="spellEnd"/>
      <w:r w:rsidRPr="00AB2035">
        <w:rPr>
          <w:rStyle w:val="a9"/>
        </w:rPr>
        <w:t>.</w:t>
      </w:r>
    </w:p>
    <w:p w:rsidR="00BF205F" w:rsidRPr="00BB10F3" w:rsidRDefault="00BF205F" w:rsidP="00BF205F">
      <w:pPr>
        <w:pStyle w:val="a5"/>
        <w:shd w:val="clear" w:color="auto" w:fill="FFFFFF"/>
        <w:jc w:val="both"/>
        <w:rPr>
          <w:b/>
        </w:rPr>
      </w:pPr>
      <w:proofErr w:type="spellStart"/>
      <w:r w:rsidRPr="00AB2035">
        <w:t>Звертаємо</w:t>
      </w:r>
      <w:proofErr w:type="spellEnd"/>
      <w:r w:rsidRPr="00AB2035">
        <w:t xml:space="preserve"> </w:t>
      </w:r>
      <w:proofErr w:type="spellStart"/>
      <w:r w:rsidRPr="00AB2035">
        <w:t>увагу</w:t>
      </w:r>
      <w:proofErr w:type="spellEnd"/>
      <w:r w:rsidRPr="00AB2035">
        <w:t xml:space="preserve">, </w:t>
      </w:r>
      <w:proofErr w:type="spellStart"/>
      <w:r w:rsidRPr="00AB2035">
        <w:t>що</w:t>
      </w:r>
      <w:proofErr w:type="spellEnd"/>
      <w:r w:rsidRPr="00AB2035">
        <w:t xml:space="preserve"> </w:t>
      </w:r>
      <w:proofErr w:type="spellStart"/>
      <w:r w:rsidRPr="00AB2035">
        <w:t>відповідно</w:t>
      </w:r>
      <w:proofErr w:type="spellEnd"/>
      <w:r w:rsidRPr="00AB2035">
        <w:t xml:space="preserve"> до пункту 10 </w:t>
      </w:r>
      <w:proofErr w:type="spellStart"/>
      <w:r w:rsidRPr="00AB2035">
        <w:t>розділу</w:t>
      </w:r>
      <w:proofErr w:type="spellEnd"/>
      <w:r w:rsidRPr="00AB2035">
        <w:t xml:space="preserve"> VI Закону </w:t>
      </w:r>
      <w:proofErr w:type="spellStart"/>
      <w:r w:rsidRPr="00AB2035">
        <w:t>України</w:t>
      </w:r>
      <w:proofErr w:type="spellEnd"/>
      <w:r w:rsidRPr="00AB2035">
        <w:t xml:space="preserve"> «Про </w:t>
      </w:r>
      <w:proofErr w:type="spellStart"/>
      <w:r w:rsidRPr="00AB2035">
        <w:t>депозитарну</w:t>
      </w:r>
      <w:proofErr w:type="spellEnd"/>
      <w:r w:rsidRPr="00AB2035">
        <w:t xml:space="preserve"> систему </w:t>
      </w:r>
      <w:proofErr w:type="spellStart"/>
      <w:r w:rsidRPr="00AB2035">
        <w:t>України</w:t>
      </w:r>
      <w:proofErr w:type="spellEnd"/>
      <w:r w:rsidRPr="00AB2035">
        <w:t xml:space="preserve">» </w:t>
      </w:r>
      <w:proofErr w:type="spellStart"/>
      <w:r w:rsidRPr="00AB2035">
        <w:t>власник</w:t>
      </w:r>
      <w:proofErr w:type="spellEnd"/>
      <w:r w:rsidRPr="00AB2035">
        <w:t xml:space="preserve"> </w:t>
      </w:r>
      <w:proofErr w:type="spellStart"/>
      <w:r w:rsidRPr="00AB2035">
        <w:t>цінних</w:t>
      </w:r>
      <w:proofErr w:type="spellEnd"/>
      <w:r w:rsidRPr="00AB2035">
        <w:t xml:space="preserve"> </w:t>
      </w:r>
      <w:proofErr w:type="spellStart"/>
      <w:r w:rsidRPr="00AB2035">
        <w:t>паперів</w:t>
      </w:r>
      <w:proofErr w:type="spellEnd"/>
      <w:r w:rsidRPr="00AB2035">
        <w:t xml:space="preserve"> </w:t>
      </w:r>
      <w:proofErr w:type="spellStart"/>
      <w:r w:rsidRPr="00AB2035">
        <w:t>зобов'язаний</w:t>
      </w:r>
      <w:proofErr w:type="spellEnd"/>
      <w:r w:rsidRPr="00AB2035">
        <w:t xml:space="preserve"> </w:t>
      </w:r>
      <w:proofErr w:type="spellStart"/>
      <w:r w:rsidRPr="00AB2035">
        <w:t>звернутися</w:t>
      </w:r>
      <w:proofErr w:type="spellEnd"/>
      <w:r w:rsidRPr="00AB2035">
        <w:t xml:space="preserve"> до </w:t>
      </w:r>
      <w:proofErr w:type="spellStart"/>
      <w:r w:rsidRPr="00AB2035">
        <w:t>обраної</w:t>
      </w:r>
      <w:proofErr w:type="spellEnd"/>
      <w:r w:rsidRPr="00AB2035">
        <w:t xml:space="preserve"> </w:t>
      </w:r>
      <w:proofErr w:type="spellStart"/>
      <w:r w:rsidRPr="00AB2035">
        <w:t>емітентом</w:t>
      </w:r>
      <w:proofErr w:type="spellEnd"/>
      <w:r w:rsidRPr="00AB2035">
        <w:t xml:space="preserve"> </w:t>
      </w:r>
      <w:proofErr w:type="spellStart"/>
      <w:r w:rsidRPr="00AB2035">
        <w:t>депозитарної</w:t>
      </w:r>
      <w:proofErr w:type="spellEnd"/>
      <w:r w:rsidRPr="00AB2035">
        <w:t xml:space="preserve"> установи та </w:t>
      </w:r>
      <w:proofErr w:type="spellStart"/>
      <w:r w:rsidRPr="00AB2035">
        <w:t>укласти</w:t>
      </w:r>
      <w:proofErr w:type="spellEnd"/>
      <w:r w:rsidRPr="00AB2035">
        <w:t xml:space="preserve"> </w:t>
      </w:r>
      <w:proofErr w:type="spellStart"/>
      <w:r w:rsidRPr="00AB2035">
        <w:t>з</w:t>
      </w:r>
      <w:proofErr w:type="spellEnd"/>
      <w:r w:rsidRPr="00AB2035">
        <w:t xml:space="preserve"> нею </w:t>
      </w:r>
      <w:proofErr w:type="spellStart"/>
      <w:r w:rsidRPr="00AB2035">
        <w:t>догові</w:t>
      </w:r>
      <w:proofErr w:type="gramStart"/>
      <w:r w:rsidRPr="00AB2035">
        <w:t>р</w:t>
      </w:r>
      <w:proofErr w:type="spellEnd"/>
      <w:proofErr w:type="gramEnd"/>
      <w:r w:rsidRPr="00AB2035">
        <w:t xml:space="preserve"> про </w:t>
      </w:r>
      <w:proofErr w:type="spellStart"/>
      <w:r w:rsidRPr="00AB2035">
        <w:t>обслуговування</w:t>
      </w:r>
      <w:proofErr w:type="spellEnd"/>
      <w:r w:rsidRPr="00AB2035">
        <w:t xml:space="preserve"> </w:t>
      </w:r>
      <w:proofErr w:type="spellStart"/>
      <w:r w:rsidRPr="00AB2035">
        <w:t>рахунка</w:t>
      </w:r>
      <w:proofErr w:type="spellEnd"/>
      <w:r w:rsidRPr="00AB2035">
        <w:t xml:space="preserve"> в </w:t>
      </w:r>
      <w:proofErr w:type="spellStart"/>
      <w:r w:rsidRPr="00AB2035">
        <w:t>цінних</w:t>
      </w:r>
      <w:proofErr w:type="spellEnd"/>
      <w:r w:rsidRPr="00AB2035">
        <w:t xml:space="preserve"> </w:t>
      </w:r>
      <w:proofErr w:type="spellStart"/>
      <w:r w:rsidRPr="00AB2035">
        <w:t>паперах</w:t>
      </w:r>
      <w:proofErr w:type="spellEnd"/>
      <w:r w:rsidRPr="00AB2035">
        <w:t xml:space="preserve"> </w:t>
      </w:r>
      <w:proofErr w:type="spellStart"/>
      <w:r w:rsidRPr="00AB2035">
        <w:t>від</w:t>
      </w:r>
      <w:proofErr w:type="spellEnd"/>
      <w:r w:rsidRPr="00AB2035">
        <w:t xml:space="preserve"> </w:t>
      </w:r>
      <w:proofErr w:type="spellStart"/>
      <w:r w:rsidRPr="00AB2035">
        <w:lastRenderedPageBreak/>
        <w:t>власного</w:t>
      </w:r>
      <w:proofErr w:type="spellEnd"/>
      <w:r w:rsidRPr="00AB2035">
        <w:t xml:space="preserve"> </w:t>
      </w:r>
      <w:proofErr w:type="spellStart"/>
      <w:r w:rsidRPr="00AB2035">
        <w:t>імені</w:t>
      </w:r>
      <w:proofErr w:type="spellEnd"/>
      <w:r w:rsidRPr="00AB2035">
        <w:t xml:space="preserve"> </w:t>
      </w:r>
      <w:proofErr w:type="spellStart"/>
      <w:r w:rsidRPr="00AB2035">
        <w:t>або</w:t>
      </w:r>
      <w:proofErr w:type="spellEnd"/>
      <w:r w:rsidRPr="00AB2035">
        <w:t xml:space="preserve"> </w:t>
      </w:r>
      <w:proofErr w:type="spellStart"/>
      <w:r w:rsidRPr="00AB2035">
        <w:t>здійснити</w:t>
      </w:r>
      <w:proofErr w:type="spellEnd"/>
      <w:r w:rsidRPr="00AB2035">
        <w:t xml:space="preserve"> </w:t>
      </w:r>
      <w:proofErr w:type="spellStart"/>
      <w:r w:rsidRPr="00AB2035">
        <w:t>переказ</w:t>
      </w:r>
      <w:proofErr w:type="spellEnd"/>
      <w:r w:rsidRPr="00AB2035">
        <w:t xml:space="preserve"> прав на </w:t>
      </w:r>
      <w:proofErr w:type="spellStart"/>
      <w:r w:rsidRPr="00AB2035">
        <w:t>цінні</w:t>
      </w:r>
      <w:proofErr w:type="spellEnd"/>
      <w:r w:rsidRPr="00AB2035">
        <w:t xml:space="preserve"> </w:t>
      </w:r>
      <w:proofErr w:type="spellStart"/>
      <w:r w:rsidRPr="00AB2035">
        <w:t>папери</w:t>
      </w:r>
      <w:proofErr w:type="spellEnd"/>
      <w:r w:rsidRPr="00AB2035">
        <w:t xml:space="preserve"> на </w:t>
      </w:r>
      <w:proofErr w:type="spellStart"/>
      <w:proofErr w:type="gramStart"/>
      <w:r w:rsidRPr="00AB2035">
        <w:t>св</w:t>
      </w:r>
      <w:proofErr w:type="gramEnd"/>
      <w:r w:rsidRPr="00AB2035">
        <w:t>ій</w:t>
      </w:r>
      <w:proofErr w:type="spellEnd"/>
      <w:r w:rsidRPr="00AB2035">
        <w:t xml:space="preserve"> </w:t>
      </w:r>
      <w:proofErr w:type="spellStart"/>
      <w:r w:rsidRPr="00AB2035">
        <w:t>рахунок</w:t>
      </w:r>
      <w:proofErr w:type="spellEnd"/>
      <w:r w:rsidRPr="00AB2035">
        <w:t xml:space="preserve"> в </w:t>
      </w:r>
      <w:proofErr w:type="spellStart"/>
      <w:r w:rsidRPr="00AB2035">
        <w:t>цінних</w:t>
      </w:r>
      <w:proofErr w:type="spellEnd"/>
      <w:r w:rsidRPr="00AB2035">
        <w:t xml:space="preserve"> </w:t>
      </w:r>
      <w:proofErr w:type="spellStart"/>
      <w:r w:rsidRPr="00AB2035">
        <w:t>паперах</w:t>
      </w:r>
      <w:proofErr w:type="spellEnd"/>
      <w:r w:rsidRPr="00AB2035">
        <w:t xml:space="preserve">, </w:t>
      </w:r>
      <w:proofErr w:type="spellStart"/>
      <w:r w:rsidRPr="00AB2035">
        <w:t>відкритий</w:t>
      </w:r>
      <w:proofErr w:type="spellEnd"/>
      <w:r w:rsidRPr="00AB2035">
        <w:t xml:space="preserve"> в </w:t>
      </w:r>
      <w:proofErr w:type="spellStart"/>
      <w:r w:rsidRPr="00AB2035">
        <w:t>іншій</w:t>
      </w:r>
      <w:proofErr w:type="spellEnd"/>
      <w:r w:rsidRPr="00AB2035">
        <w:t xml:space="preserve"> </w:t>
      </w:r>
      <w:proofErr w:type="spellStart"/>
      <w:r w:rsidRPr="00AB2035">
        <w:t>депозитарній</w:t>
      </w:r>
      <w:proofErr w:type="spellEnd"/>
      <w:r w:rsidRPr="00AB2035">
        <w:t xml:space="preserve"> </w:t>
      </w:r>
      <w:proofErr w:type="spellStart"/>
      <w:r w:rsidRPr="00AB2035">
        <w:t>установі</w:t>
      </w:r>
      <w:proofErr w:type="spellEnd"/>
      <w:r w:rsidRPr="00AB2035">
        <w:t xml:space="preserve">. У </w:t>
      </w:r>
      <w:proofErr w:type="spellStart"/>
      <w:r w:rsidRPr="00AB2035">
        <w:t>разі</w:t>
      </w:r>
      <w:proofErr w:type="spellEnd"/>
      <w:r w:rsidRPr="00AB2035">
        <w:t xml:space="preserve">, </w:t>
      </w:r>
      <w:proofErr w:type="spellStart"/>
      <w:r w:rsidRPr="00AB2035">
        <w:t>якщо</w:t>
      </w:r>
      <w:proofErr w:type="spellEnd"/>
      <w:r w:rsidRPr="00AB2035">
        <w:t xml:space="preserve"> </w:t>
      </w:r>
      <w:proofErr w:type="spellStart"/>
      <w:r w:rsidRPr="00AB2035">
        <w:t>власник</w:t>
      </w:r>
      <w:proofErr w:type="spellEnd"/>
      <w:r w:rsidRPr="00AB2035">
        <w:t xml:space="preserve"> </w:t>
      </w:r>
      <w:proofErr w:type="spellStart"/>
      <w:r w:rsidRPr="00AB2035">
        <w:t>цінних</w:t>
      </w:r>
      <w:proofErr w:type="spellEnd"/>
      <w:r w:rsidRPr="00AB2035">
        <w:t xml:space="preserve"> </w:t>
      </w:r>
      <w:proofErr w:type="spellStart"/>
      <w:r w:rsidRPr="00AB2035">
        <w:t>паперів</w:t>
      </w:r>
      <w:proofErr w:type="spellEnd"/>
      <w:r w:rsidRPr="00AB2035">
        <w:t xml:space="preserve">, </w:t>
      </w:r>
      <w:proofErr w:type="spellStart"/>
      <w:r w:rsidRPr="00AB2035">
        <w:t>протягом</w:t>
      </w:r>
      <w:proofErr w:type="spellEnd"/>
      <w:r w:rsidRPr="00AB2035">
        <w:t xml:space="preserve"> одного року </w:t>
      </w:r>
      <w:proofErr w:type="spellStart"/>
      <w:r w:rsidRPr="00AB2035">
        <w:t>з</w:t>
      </w:r>
      <w:proofErr w:type="spellEnd"/>
      <w:r w:rsidRPr="00AB2035">
        <w:t xml:space="preserve"> дня </w:t>
      </w:r>
      <w:proofErr w:type="spellStart"/>
      <w:r w:rsidRPr="00AB2035">
        <w:t>набрання</w:t>
      </w:r>
      <w:proofErr w:type="spellEnd"/>
      <w:r w:rsidRPr="00AB2035">
        <w:t xml:space="preserve"> </w:t>
      </w:r>
      <w:proofErr w:type="spellStart"/>
      <w:r w:rsidRPr="00AB2035">
        <w:t>чинності</w:t>
      </w:r>
      <w:proofErr w:type="spellEnd"/>
      <w:r w:rsidRPr="00AB2035">
        <w:t xml:space="preserve"> </w:t>
      </w:r>
      <w:proofErr w:type="spellStart"/>
      <w:r w:rsidRPr="00AB2035">
        <w:t>цим</w:t>
      </w:r>
      <w:proofErr w:type="spellEnd"/>
      <w:r w:rsidRPr="00AB2035">
        <w:t xml:space="preserve"> Законом не </w:t>
      </w:r>
      <w:proofErr w:type="spellStart"/>
      <w:r w:rsidRPr="00AB2035">
        <w:t>уклав</w:t>
      </w:r>
      <w:proofErr w:type="spellEnd"/>
      <w:r w:rsidRPr="00AB2035">
        <w:t xml:space="preserve"> </w:t>
      </w:r>
      <w:proofErr w:type="spellStart"/>
      <w:r w:rsidRPr="00AB2035">
        <w:t>з</w:t>
      </w:r>
      <w:proofErr w:type="spellEnd"/>
      <w:r w:rsidRPr="00AB2035">
        <w:t xml:space="preserve"> </w:t>
      </w:r>
      <w:proofErr w:type="spellStart"/>
      <w:r w:rsidRPr="00AB2035">
        <w:t>обраною</w:t>
      </w:r>
      <w:proofErr w:type="spellEnd"/>
      <w:r w:rsidRPr="00AB2035">
        <w:t xml:space="preserve"> </w:t>
      </w:r>
      <w:proofErr w:type="spellStart"/>
      <w:r w:rsidRPr="00AB2035">
        <w:t>емітентом</w:t>
      </w:r>
      <w:proofErr w:type="spellEnd"/>
      <w:r w:rsidRPr="00AB2035">
        <w:t xml:space="preserve"> депозитарною </w:t>
      </w:r>
      <w:proofErr w:type="spellStart"/>
      <w:r w:rsidRPr="00AB2035">
        <w:t>установою</w:t>
      </w:r>
      <w:proofErr w:type="spellEnd"/>
      <w:r w:rsidRPr="00AB2035">
        <w:t xml:space="preserve"> </w:t>
      </w:r>
      <w:proofErr w:type="spellStart"/>
      <w:r w:rsidRPr="00AB2035">
        <w:t>договір</w:t>
      </w:r>
      <w:proofErr w:type="spellEnd"/>
      <w:r w:rsidRPr="00AB2035">
        <w:t xml:space="preserve"> про </w:t>
      </w:r>
      <w:proofErr w:type="spellStart"/>
      <w:r w:rsidRPr="00AB2035">
        <w:t>обслуговування</w:t>
      </w:r>
      <w:proofErr w:type="spellEnd"/>
      <w:r w:rsidRPr="00AB2035">
        <w:t xml:space="preserve"> </w:t>
      </w:r>
      <w:proofErr w:type="spellStart"/>
      <w:r w:rsidRPr="00AB2035">
        <w:t>рахунку</w:t>
      </w:r>
      <w:proofErr w:type="spellEnd"/>
      <w:r w:rsidRPr="00AB2035">
        <w:t xml:space="preserve"> в </w:t>
      </w:r>
      <w:proofErr w:type="spellStart"/>
      <w:r w:rsidRPr="00AB2035">
        <w:t>цінних</w:t>
      </w:r>
      <w:proofErr w:type="spellEnd"/>
      <w:r w:rsidRPr="00AB2035">
        <w:t xml:space="preserve"> </w:t>
      </w:r>
      <w:proofErr w:type="spellStart"/>
      <w:r w:rsidRPr="00AB2035">
        <w:t>паперах</w:t>
      </w:r>
      <w:proofErr w:type="spellEnd"/>
      <w:r w:rsidRPr="00AB2035">
        <w:t xml:space="preserve"> </w:t>
      </w:r>
      <w:proofErr w:type="spellStart"/>
      <w:r w:rsidRPr="00AB2035">
        <w:t>від</w:t>
      </w:r>
      <w:proofErr w:type="spellEnd"/>
      <w:r w:rsidRPr="00AB2035">
        <w:t xml:space="preserve"> </w:t>
      </w:r>
      <w:proofErr w:type="spellStart"/>
      <w:r w:rsidRPr="00AB2035">
        <w:t>власного</w:t>
      </w:r>
      <w:proofErr w:type="spellEnd"/>
      <w:r w:rsidRPr="00AB2035">
        <w:t xml:space="preserve"> </w:t>
      </w:r>
      <w:proofErr w:type="spellStart"/>
      <w:r w:rsidRPr="00AB2035">
        <w:t>імені</w:t>
      </w:r>
      <w:proofErr w:type="spellEnd"/>
      <w:r w:rsidRPr="00AB2035">
        <w:t xml:space="preserve"> </w:t>
      </w:r>
      <w:proofErr w:type="spellStart"/>
      <w:r w:rsidRPr="00AB2035">
        <w:t>або</w:t>
      </w:r>
      <w:proofErr w:type="spellEnd"/>
      <w:r w:rsidRPr="00AB2035">
        <w:t xml:space="preserve"> не </w:t>
      </w:r>
      <w:proofErr w:type="spellStart"/>
      <w:r w:rsidRPr="00AB2035">
        <w:t>здійснив</w:t>
      </w:r>
      <w:proofErr w:type="spellEnd"/>
      <w:r w:rsidRPr="00AB2035">
        <w:t xml:space="preserve"> </w:t>
      </w:r>
      <w:proofErr w:type="spellStart"/>
      <w:r w:rsidRPr="00AB2035">
        <w:t>переказ</w:t>
      </w:r>
      <w:proofErr w:type="spellEnd"/>
      <w:r w:rsidRPr="00AB2035">
        <w:t xml:space="preserve"> </w:t>
      </w:r>
      <w:proofErr w:type="spellStart"/>
      <w:r w:rsidRPr="00AB2035">
        <w:t>належних</w:t>
      </w:r>
      <w:proofErr w:type="spellEnd"/>
      <w:r w:rsidRPr="00AB2035">
        <w:t xml:space="preserve"> </w:t>
      </w:r>
      <w:proofErr w:type="spellStart"/>
      <w:r w:rsidRPr="00AB2035">
        <w:t>йому</w:t>
      </w:r>
      <w:proofErr w:type="spellEnd"/>
      <w:r w:rsidRPr="00AB2035">
        <w:t xml:space="preserve"> прав на </w:t>
      </w:r>
      <w:proofErr w:type="spellStart"/>
      <w:r w:rsidRPr="00AB2035">
        <w:t>цінні</w:t>
      </w:r>
      <w:proofErr w:type="spellEnd"/>
      <w:r w:rsidRPr="00AB2035">
        <w:t xml:space="preserve"> </w:t>
      </w:r>
      <w:proofErr w:type="spellStart"/>
      <w:r w:rsidRPr="00AB2035">
        <w:t>папери</w:t>
      </w:r>
      <w:proofErr w:type="spellEnd"/>
      <w:r w:rsidRPr="00AB2035">
        <w:t xml:space="preserve"> на </w:t>
      </w:r>
      <w:proofErr w:type="spellStart"/>
      <w:proofErr w:type="gramStart"/>
      <w:r w:rsidRPr="00AB2035">
        <w:t>св</w:t>
      </w:r>
      <w:proofErr w:type="gramEnd"/>
      <w:r w:rsidRPr="00AB2035">
        <w:t>ій</w:t>
      </w:r>
      <w:proofErr w:type="spellEnd"/>
      <w:r w:rsidRPr="00AB2035">
        <w:t xml:space="preserve"> </w:t>
      </w:r>
      <w:proofErr w:type="spellStart"/>
      <w:r w:rsidRPr="00AB2035">
        <w:t>рахунок</w:t>
      </w:r>
      <w:proofErr w:type="spellEnd"/>
      <w:r w:rsidRPr="00AB2035">
        <w:t xml:space="preserve"> у </w:t>
      </w:r>
      <w:proofErr w:type="spellStart"/>
      <w:r w:rsidRPr="00AB2035">
        <w:t>цінних</w:t>
      </w:r>
      <w:proofErr w:type="spellEnd"/>
      <w:r w:rsidRPr="00AB2035">
        <w:t xml:space="preserve"> </w:t>
      </w:r>
      <w:proofErr w:type="spellStart"/>
      <w:r w:rsidRPr="00AB2035">
        <w:t>паперах</w:t>
      </w:r>
      <w:proofErr w:type="spellEnd"/>
      <w:r w:rsidRPr="00AB2035">
        <w:t xml:space="preserve">, </w:t>
      </w:r>
      <w:proofErr w:type="spellStart"/>
      <w:r w:rsidRPr="00AB2035">
        <w:t>відкритий</w:t>
      </w:r>
      <w:proofErr w:type="spellEnd"/>
      <w:r w:rsidRPr="00AB2035">
        <w:t xml:space="preserve"> в </w:t>
      </w:r>
      <w:proofErr w:type="spellStart"/>
      <w:r w:rsidRPr="00AB2035">
        <w:t>іншій</w:t>
      </w:r>
      <w:proofErr w:type="spellEnd"/>
      <w:r w:rsidRPr="00AB2035">
        <w:t xml:space="preserve"> </w:t>
      </w:r>
      <w:proofErr w:type="spellStart"/>
      <w:r w:rsidRPr="00AB2035">
        <w:t>депозитарній</w:t>
      </w:r>
      <w:proofErr w:type="spellEnd"/>
      <w:r w:rsidRPr="00AB2035">
        <w:t xml:space="preserve"> </w:t>
      </w:r>
      <w:proofErr w:type="spellStart"/>
      <w:r w:rsidRPr="00AB2035">
        <w:t>установі</w:t>
      </w:r>
      <w:proofErr w:type="spellEnd"/>
      <w:r w:rsidRPr="00AB2035">
        <w:t xml:space="preserve">, </w:t>
      </w:r>
      <w:proofErr w:type="spellStart"/>
      <w:r w:rsidRPr="00AB2035">
        <w:t>такі</w:t>
      </w:r>
      <w:proofErr w:type="spellEnd"/>
      <w:r w:rsidRPr="00AB2035">
        <w:t xml:space="preserve"> </w:t>
      </w:r>
      <w:proofErr w:type="spellStart"/>
      <w:r w:rsidRPr="00AB2035">
        <w:t>цінні</w:t>
      </w:r>
      <w:proofErr w:type="spellEnd"/>
      <w:r w:rsidRPr="00AB2035">
        <w:t xml:space="preserve"> </w:t>
      </w:r>
      <w:proofErr w:type="spellStart"/>
      <w:r w:rsidRPr="00AB2035">
        <w:t>папери</w:t>
      </w:r>
      <w:proofErr w:type="spellEnd"/>
      <w:r w:rsidRPr="00AB2035">
        <w:t xml:space="preserve"> не </w:t>
      </w:r>
      <w:proofErr w:type="spellStart"/>
      <w:r w:rsidRPr="00AB2035">
        <w:t>будуть</w:t>
      </w:r>
      <w:proofErr w:type="spellEnd"/>
      <w:r w:rsidRPr="00AB2035">
        <w:t xml:space="preserve"> </w:t>
      </w:r>
      <w:proofErr w:type="spellStart"/>
      <w:r w:rsidRPr="00AB2035">
        <w:t>враховані</w:t>
      </w:r>
      <w:proofErr w:type="spellEnd"/>
      <w:r w:rsidRPr="00AB2035">
        <w:t xml:space="preserve"> при </w:t>
      </w:r>
      <w:proofErr w:type="spellStart"/>
      <w:r w:rsidRPr="00AB2035">
        <w:t>визначенні</w:t>
      </w:r>
      <w:proofErr w:type="spellEnd"/>
      <w:r w:rsidRPr="00AB2035">
        <w:t xml:space="preserve"> кворуму та при </w:t>
      </w:r>
      <w:proofErr w:type="spellStart"/>
      <w:r w:rsidRPr="00AB2035">
        <w:t>голосуванні</w:t>
      </w:r>
      <w:proofErr w:type="spellEnd"/>
      <w:r w:rsidRPr="00AB2035">
        <w:t xml:space="preserve"> на </w:t>
      </w:r>
      <w:proofErr w:type="spellStart"/>
      <w:r w:rsidRPr="00AB2035">
        <w:t>Загальних</w:t>
      </w:r>
      <w:proofErr w:type="spellEnd"/>
      <w:r w:rsidRPr="00AB2035">
        <w:t xml:space="preserve"> </w:t>
      </w:r>
      <w:proofErr w:type="spellStart"/>
      <w:r w:rsidRPr="00AB2035">
        <w:t>зборах</w:t>
      </w:r>
      <w:proofErr w:type="spellEnd"/>
      <w:r w:rsidRPr="00AB2035">
        <w:t xml:space="preserve"> </w:t>
      </w:r>
      <w:proofErr w:type="spellStart"/>
      <w:r w:rsidRPr="00AB2035">
        <w:t>акціонерів</w:t>
      </w:r>
      <w:proofErr w:type="spellEnd"/>
      <w:r w:rsidRPr="00AB2035">
        <w:t xml:space="preserve">. </w:t>
      </w:r>
      <w:proofErr w:type="spellStart"/>
      <w:r w:rsidRPr="00AB2035">
        <w:t>Обмеження</w:t>
      </w:r>
      <w:proofErr w:type="spellEnd"/>
      <w:r w:rsidRPr="00AB2035">
        <w:t xml:space="preserve"> </w:t>
      </w:r>
      <w:proofErr w:type="spellStart"/>
      <w:r w:rsidRPr="00AB2035">
        <w:t>щодо</w:t>
      </w:r>
      <w:proofErr w:type="spellEnd"/>
      <w:r w:rsidRPr="00AB2035">
        <w:t xml:space="preserve"> </w:t>
      </w:r>
      <w:proofErr w:type="spellStart"/>
      <w:r w:rsidRPr="00AB2035">
        <w:t>врахування</w:t>
      </w:r>
      <w:proofErr w:type="spellEnd"/>
      <w:r w:rsidRPr="00AB2035">
        <w:t xml:space="preserve"> </w:t>
      </w:r>
      <w:proofErr w:type="spellStart"/>
      <w:r w:rsidRPr="00AB2035">
        <w:t>цінних</w:t>
      </w:r>
      <w:proofErr w:type="spellEnd"/>
      <w:r w:rsidRPr="00AB2035">
        <w:t xml:space="preserve"> </w:t>
      </w:r>
      <w:proofErr w:type="spellStart"/>
      <w:r w:rsidRPr="00AB2035">
        <w:t>паперів</w:t>
      </w:r>
      <w:proofErr w:type="spellEnd"/>
      <w:r w:rsidRPr="00AB2035">
        <w:t xml:space="preserve"> при </w:t>
      </w:r>
      <w:proofErr w:type="spellStart"/>
      <w:r w:rsidRPr="00AB2035">
        <w:t>визначенні</w:t>
      </w:r>
      <w:proofErr w:type="spellEnd"/>
      <w:r w:rsidRPr="00AB2035">
        <w:t xml:space="preserve"> кворуму та при </w:t>
      </w:r>
      <w:proofErr w:type="spellStart"/>
      <w:r w:rsidRPr="00AB2035">
        <w:t>голосуванні</w:t>
      </w:r>
      <w:proofErr w:type="spellEnd"/>
      <w:r w:rsidRPr="00AB2035">
        <w:t xml:space="preserve"> в органах </w:t>
      </w:r>
      <w:proofErr w:type="spellStart"/>
      <w:r w:rsidRPr="00AB2035">
        <w:t>емітента</w:t>
      </w:r>
      <w:proofErr w:type="spellEnd"/>
      <w:r w:rsidRPr="00AB2035">
        <w:t xml:space="preserve"> </w:t>
      </w:r>
      <w:proofErr w:type="spellStart"/>
      <w:r w:rsidRPr="00AB2035">
        <w:t>встановлюються</w:t>
      </w:r>
      <w:proofErr w:type="spellEnd"/>
      <w:r w:rsidRPr="00AB2035">
        <w:t xml:space="preserve"> депозитарною </w:t>
      </w:r>
      <w:proofErr w:type="spellStart"/>
      <w:r w:rsidRPr="00AB2035">
        <w:t>установою</w:t>
      </w:r>
      <w:proofErr w:type="spellEnd"/>
      <w:r w:rsidRPr="00AB2035">
        <w:t xml:space="preserve"> в </w:t>
      </w:r>
      <w:proofErr w:type="spellStart"/>
      <w:r w:rsidRPr="00AB2035">
        <w:t>системі</w:t>
      </w:r>
      <w:proofErr w:type="spellEnd"/>
      <w:r w:rsidRPr="00AB2035">
        <w:t xml:space="preserve"> депозитарного </w:t>
      </w:r>
      <w:proofErr w:type="spellStart"/>
      <w:proofErr w:type="gramStart"/>
      <w:r w:rsidRPr="00AB2035">
        <w:t>обл</w:t>
      </w:r>
      <w:proofErr w:type="gramEnd"/>
      <w:r w:rsidRPr="00AB2035">
        <w:t>іку</w:t>
      </w:r>
      <w:proofErr w:type="spellEnd"/>
      <w:r w:rsidRPr="00AB2035">
        <w:t xml:space="preserve">. </w:t>
      </w:r>
      <w:r w:rsidRPr="00BB10F3">
        <w:rPr>
          <w:b/>
        </w:rPr>
        <w:t xml:space="preserve">Для </w:t>
      </w:r>
      <w:proofErr w:type="spellStart"/>
      <w:r w:rsidRPr="00BB10F3">
        <w:rPr>
          <w:b/>
        </w:rPr>
        <w:t>забезпечення</w:t>
      </w:r>
      <w:proofErr w:type="spellEnd"/>
      <w:r w:rsidRPr="00BB10F3">
        <w:rPr>
          <w:b/>
        </w:rPr>
        <w:t xml:space="preserve"> </w:t>
      </w:r>
      <w:proofErr w:type="spellStart"/>
      <w:r w:rsidRPr="00BB10F3">
        <w:rPr>
          <w:b/>
        </w:rPr>
        <w:t>реалізації</w:t>
      </w:r>
      <w:proofErr w:type="spellEnd"/>
      <w:r w:rsidRPr="00BB10F3">
        <w:rPr>
          <w:b/>
        </w:rPr>
        <w:t xml:space="preserve"> права на участь у </w:t>
      </w:r>
      <w:proofErr w:type="spellStart"/>
      <w:r w:rsidRPr="00BB10F3">
        <w:rPr>
          <w:b/>
        </w:rPr>
        <w:t>Загальних</w:t>
      </w:r>
      <w:proofErr w:type="spellEnd"/>
      <w:r w:rsidRPr="00BB10F3">
        <w:rPr>
          <w:b/>
        </w:rPr>
        <w:t xml:space="preserve"> </w:t>
      </w:r>
      <w:proofErr w:type="spellStart"/>
      <w:r w:rsidRPr="00BB10F3">
        <w:rPr>
          <w:b/>
        </w:rPr>
        <w:t>зборах</w:t>
      </w:r>
      <w:proofErr w:type="spellEnd"/>
      <w:r w:rsidRPr="00BB10F3">
        <w:rPr>
          <w:b/>
        </w:rPr>
        <w:t xml:space="preserve"> особам, </w:t>
      </w:r>
      <w:proofErr w:type="spellStart"/>
      <w:r w:rsidRPr="00BB10F3">
        <w:rPr>
          <w:b/>
        </w:rPr>
        <w:t>яким</w:t>
      </w:r>
      <w:proofErr w:type="spellEnd"/>
      <w:r w:rsidRPr="00BB10F3">
        <w:rPr>
          <w:b/>
        </w:rPr>
        <w:t xml:space="preserve"> </w:t>
      </w:r>
      <w:proofErr w:type="spellStart"/>
      <w:r w:rsidRPr="00BB10F3">
        <w:rPr>
          <w:b/>
        </w:rPr>
        <w:t>рахунок</w:t>
      </w:r>
      <w:proofErr w:type="spellEnd"/>
      <w:r w:rsidRPr="00BB10F3">
        <w:rPr>
          <w:b/>
        </w:rPr>
        <w:t xml:space="preserve"> в </w:t>
      </w:r>
      <w:proofErr w:type="spellStart"/>
      <w:r w:rsidRPr="00BB10F3">
        <w:rPr>
          <w:b/>
        </w:rPr>
        <w:t>цінних</w:t>
      </w:r>
      <w:proofErr w:type="spellEnd"/>
      <w:r w:rsidRPr="00BB10F3">
        <w:rPr>
          <w:b/>
        </w:rPr>
        <w:t xml:space="preserve"> </w:t>
      </w:r>
      <w:proofErr w:type="spellStart"/>
      <w:r w:rsidRPr="00BB10F3">
        <w:rPr>
          <w:b/>
        </w:rPr>
        <w:t>паперах</w:t>
      </w:r>
      <w:proofErr w:type="spellEnd"/>
      <w:r w:rsidRPr="00BB10F3">
        <w:rPr>
          <w:b/>
        </w:rPr>
        <w:t xml:space="preserve"> депозитарною </w:t>
      </w:r>
      <w:proofErr w:type="spellStart"/>
      <w:r w:rsidRPr="00BB10F3">
        <w:rPr>
          <w:b/>
        </w:rPr>
        <w:t>установою</w:t>
      </w:r>
      <w:proofErr w:type="spellEnd"/>
      <w:r w:rsidRPr="00BB10F3">
        <w:rPr>
          <w:b/>
        </w:rPr>
        <w:t xml:space="preserve"> </w:t>
      </w:r>
      <w:proofErr w:type="spellStart"/>
      <w:r w:rsidRPr="00BB10F3">
        <w:rPr>
          <w:b/>
        </w:rPr>
        <w:t>відкрито</w:t>
      </w:r>
      <w:proofErr w:type="spellEnd"/>
      <w:r w:rsidRPr="00BB10F3">
        <w:rPr>
          <w:b/>
        </w:rPr>
        <w:t xml:space="preserve"> на </w:t>
      </w:r>
      <w:proofErr w:type="spellStart"/>
      <w:proofErr w:type="gramStart"/>
      <w:r w:rsidRPr="00BB10F3">
        <w:rPr>
          <w:b/>
        </w:rPr>
        <w:t>п</w:t>
      </w:r>
      <w:proofErr w:type="gramEnd"/>
      <w:r w:rsidRPr="00BB10F3">
        <w:rPr>
          <w:b/>
        </w:rPr>
        <w:t>ідставі</w:t>
      </w:r>
      <w:proofErr w:type="spellEnd"/>
      <w:r w:rsidRPr="00BB10F3">
        <w:rPr>
          <w:b/>
        </w:rPr>
        <w:t xml:space="preserve"> договору </w:t>
      </w:r>
      <w:proofErr w:type="spellStart"/>
      <w:r w:rsidRPr="00BB10F3">
        <w:rPr>
          <w:b/>
        </w:rPr>
        <w:t>з</w:t>
      </w:r>
      <w:proofErr w:type="spellEnd"/>
      <w:r w:rsidRPr="00BB10F3">
        <w:rPr>
          <w:b/>
        </w:rPr>
        <w:t xml:space="preserve"> </w:t>
      </w:r>
      <w:proofErr w:type="spellStart"/>
      <w:r w:rsidRPr="00BB10F3">
        <w:rPr>
          <w:b/>
        </w:rPr>
        <w:t>емітентом</w:t>
      </w:r>
      <w:proofErr w:type="spellEnd"/>
      <w:r w:rsidRPr="00BB10F3">
        <w:rPr>
          <w:b/>
        </w:rPr>
        <w:t xml:space="preserve">, </w:t>
      </w:r>
      <w:proofErr w:type="spellStart"/>
      <w:r w:rsidRPr="00BB10F3">
        <w:rPr>
          <w:b/>
        </w:rPr>
        <w:t>необхідно</w:t>
      </w:r>
      <w:proofErr w:type="spellEnd"/>
      <w:r w:rsidRPr="00BB10F3">
        <w:rPr>
          <w:b/>
        </w:rPr>
        <w:t xml:space="preserve"> </w:t>
      </w:r>
      <w:proofErr w:type="spellStart"/>
      <w:r w:rsidRPr="00BB10F3">
        <w:rPr>
          <w:b/>
        </w:rPr>
        <w:t>укласти</w:t>
      </w:r>
      <w:proofErr w:type="spellEnd"/>
      <w:r w:rsidRPr="00BB10F3">
        <w:rPr>
          <w:b/>
        </w:rPr>
        <w:t xml:space="preserve"> </w:t>
      </w:r>
      <w:proofErr w:type="spellStart"/>
      <w:r w:rsidRPr="00BB10F3">
        <w:rPr>
          <w:b/>
        </w:rPr>
        <w:t>договір</w:t>
      </w:r>
      <w:proofErr w:type="spellEnd"/>
      <w:r w:rsidRPr="00BB10F3">
        <w:rPr>
          <w:b/>
        </w:rPr>
        <w:t xml:space="preserve"> </w:t>
      </w:r>
      <w:proofErr w:type="spellStart"/>
      <w:r w:rsidRPr="00BB10F3">
        <w:rPr>
          <w:b/>
        </w:rPr>
        <w:t>з</w:t>
      </w:r>
      <w:proofErr w:type="spellEnd"/>
      <w:r w:rsidRPr="00BB10F3">
        <w:rPr>
          <w:b/>
        </w:rPr>
        <w:t xml:space="preserve"> </w:t>
      </w:r>
      <w:proofErr w:type="spellStart"/>
      <w:r w:rsidRPr="00BB10F3">
        <w:rPr>
          <w:b/>
        </w:rPr>
        <w:t>депозитарними</w:t>
      </w:r>
      <w:proofErr w:type="spellEnd"/>
      <w:r w:rsidRPr="00BB10F3">
        <w:rPr>
          <w:b/>
        </w:rPr>
        <w:t xml:space="preserve"> </w:t>
      </w:r>
      <w:proofErr w:type="spellStart"/>
      <w:r w:rsidRPr="00BB10F3">
        <w:rPr>
          <w:b/>
        </w:rPr>
        <w:t>установами</w:t>
      </w:r>
      <w:proofErr w:type="spellEnd"/>
      <w:r w:rsidRPr="00BB10F3">
        <w:rPr>
          <w:b/>
        </w:rPr>
        <w:t>. </w:t>
      </w:r>
    </w:p>
    <w:p w:rsidR="00223FE3" w:rsidRPr="00BF205F" w:rsidRDefault="00223FE3" w:rsidP="00223FE3">
      <w:pPr>
        <w:ind w:firstLine="709"/>
        <w:jc w:val="both"/>
        <w:rPr>
          <w:b/>
          <w:bCs/>
          <w:color w:val="000000"/>
          <w:sz w:val="22"/>
          <w:szCs w:val="22"/>
          <w:lang w:val="ru-RU"/>
        </w:rPr>
      </w:pPr>
    </w:p>
    <w:p w:rsidR="00223FE3" w:rsidRPr="0076416D" w:rsidRDefault="00223FE3" w:rsidP="00223FE3">
      <w:pPr>
        <w:tabs>
          <w:tab w:val="left" w:pos="0"/>
        </w:tabs>
        <w:ind w:firstLine="426"/>
        <w:jc w:val="right"/>
        <w:rPr>
          <w:b/>
          <w:bCs/>
          <w:color w:val="000000"/>
          <w:sz w:val="22"/>
          <w:szCs w:val="21"/>
        </w:rPr>
      </w:pPr>
      <w:r w:rsidRPr="0076416D">
        <w:rPr>
          <w:b/>
          <w:bCs/>
          <w:color w:val="000000"/>
          <w:sz w:val="22"/>
          <w:szCs w:val="21"/>
        </w:rPr>
        <w:t>Наглядова рада</w:t>
      </w:r>
    </w:p>
    <w:p w:rsidR="00223FE3" w:rsidRPr="0076416D" w:rsidRDefault="00223FE3" w:rsidP="00223FE3">
      <w:pPr>
        <w:jc w:val="right"/>
        <w:rPr>
          <w:b/>
          <w:color w:val="000000"/>
          <w:sz w:val="24"/>
          <w:szCs w:val="24"/>
        </w:rPr>
      </w:pPr>
    </w:p>
    <w:p w:rsidR="00223FE3" w:rsidRPr="0076416D" w:rsidRDefault="00223FE3" w:rsidP="00223FE3">
      <w:pPr>
        <w:jc w:val="center"/>
        <w:rPr>
          <w:b/>
          <w:sz w:val="22"/>
          <w:szCs w:val="22"/>
        </w:rPr>
      </w:pPr>
      <w:r w:rsidRPr="0076416D">
        <w:rPr>
          <w:b/>
          <w:sz w:val="22"/>
          <w:szCs w:val="22"/>
        </w:rPr>
        <w:t xml:space="preserve">Основні показники фінансово-господарської діяльності Товариства (тис. </w:t>
      </w:r>
      <w:proofErr w:type="spellStart"/>
      <w:r w:rsidRPr="0076416D">
        <w:rPr>
          <w:b/>
          <w:sz w:val="22"/>
          <w:szCs w:val="22"/>
        </w:rPr>
        <w:t>грн</w:t>
      </w:r>
      <w:proofErr w:type="spellEnd"/>
      <w:r w:rsidRPr="0076416D">
        <w:rPr>
          <w:b/>
          <w:sz w:val="22"/>
          <w:szCs w:val="22"/>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1701"/>
        <w:gridCol w:w="1417"/>
        <w:gridCol w:w="1701"/>
      </w:tblGrid>
      <w:tr w:rsidR="00223FE3" w:rsidRPr="0076416D" w:rsidTr="00223FE3">
        <w:trPr>
          <w:trHeight w:val="211"/>
        </w:trPr>
        <w:tc>
          <w:tcPr>
            <w:tcW w:w="5529" w:type="dxa"/>
            <w:vMerge w:val="restart"/>
          </w:tcPr>
          <w:p w:rsidR="00223FE3" w:rsidRPr="0076416D" w:rsidRDefault="00223FE3" w:rsidP="006B594C">
            <w:pPr>
              <w:jc w:val="both"/>
              <w:rPr>
                <w:sz w:val="22"/>
                <w:szCs w:val="22"/>
              </w:rPr>
            </w:pPr>
          </w:p>
          <w:p w:rsidR="00223FE3" w:rsidRPr="0076416D" w:rsidRDefault="00223FE3" w:rsidP="006B594C">
            <w:pPr>
              <w:jc w:val="both"/>
              <w:rPr>
                <w:sz w:val="22"/>
                <w:szCs w:val="22"/>
              </w:rPr>
            </w:pPr>
            <w:r w:rsidRPr="0076416D">
              <w:rPr>
                <w:sz w:val="22"/>
                <w:szCs w:val="22"/>
              </w:rPr>
              <w:t>Найменування показника</w:t>
            </w:r>
          </w:p>
        </w:tc>
        <w:tc>
          <w:tcPr>
            <w:tcW w:w="4819" w:type="dxa"/>
            <w:gridSpan w:val="3"/>
          </w:tcPr>
          <w:p w:rsidR="00223FE3" w:rsidRPr="0076416D" w:rsidRDefault="00223FE3" w:rsidP="006B594C">
            <w:pPr>
              <w:jc w:val="center"/>
              <w:rPr>
                <w:sz w:val="22"/>
                <w:szCs w:val="22"/>
              </w:rPr>
            </w:pPr>
            <w:r w:rsidRPr="0076416D">
              <w:rPr>
                <w:sz w:val="22"/>
                <w:szCs w:val="22"/>
              </w:rPr>
              <w:t>період</w:t>
            </w:r>
          </w:p>
        </w:tc>
      </w:tr>
      <w:tr w:rsidR="00223FE3" w:rsidRPr="0076416D" w:rsidTr="00223FE3">
        <w:trPr>
          <w:trHeight w:val="486"/>
        </w:trPr>
        <w:tc>
          <w:tcPr>
            <w:tcW w:w="5529" w:type="dxa"/>
            <w:vMerge/>
          </w:tcPr>
          <w:p w:rsidR="00223FE3" w:rsidRPr="0076416D" w:rsidRDefault="00223FE3" w:rsidP="006B594C">
            <w:pPr>
              <w:rPr>
                <w:sz w:val="22"/>
                <w:szCs w:val="22"/>
              </w:rPr>
            </w:pPr>
          </w:p>
        </w:tc>
        <w:tc>
          <w:tcPr>
            <w:tcW w:w="1701" w:type="dxa"/>
          </w:tcPr>
          <w:p w:rsidR="00223FE3" w:rsidRPr="0023110B" w:rsidRDefault="00223FE3" w:rsidP="006B594C">
            <w:pPr>
              <w:jc w:val="center"/>
              <w:rPr>
                <w:sz w:val="22"/>
                <w:szCs w:val="22"/>
              </w:rPr>
            </w:pPr>
            <w:r w:rsidRPr="0023110B">
              <w:rPr>
                <w:sz w:val="22"/>
                <w:szCs w:val="22"/>
              </w:rPr>
              <w:t>2022</w:t>
            </w:r>
          </w:p>
          <w:p w:rsidR="00223FE3" w:rsidRPr="0076416D" w:rsidRDefault="00223FE3" w:rsidP="006B594C">
            <w:pPr>
              <w:jc w:val="center"/>
              <w:rPr>
                <w:sz w:val="22"/>
                <w:szCs w:val="22"/>
                <w:highlight w:val="yellow"/>
              </w:rPr>
            </w:pPr>
            <w:r w:rsidRPr="0023110B">
              <w:rPr>
                <w:sz w:val="22"/>
                <w:szCs w:val="22"/>
              </w:rPr>
              <w:t xml:space="preserve"> (звітний)</w:t>
            </w:r>
          </w:p>
        </w:tc>
        <w:tc>
          <w:tcPr>
            <w:tcW w:w="1417" w:type="dxa"/>
          </w:tcPr>
          <w:p w:rsidR="00223FE3" w:rsidRPr="0023110B" w:rsidRDefault="00223FE3" w:rsidP="006B594C">
            <w:pPr>
              <w:jc w:val="center"/>
              <w:rPr>
                <w:sz w:val="22"/>
                <w:szCs w:val="22"/>
              </w:rPr>
            </w:pPr>
            <w:r w:rsidRPr="0023110B">
              <w:rPr>
                <w:sz w:val="22"/>
                <w:szCs w:val="22"/>
              </w:rPr>
              <w:t>2021</w:t>
            </w:r>
          </w:p>
          <w:p w:rsidR="00223FE3" w:rsidRPr="0076416D" w:rsidRDefault="00223FE3" w:rsidP="006B594C">
            <w:pPr>
              <w:jc w:val="center"/>
              <w:rPr>
                <w:sz w:val="22"/>
                <w:szCs w:val="22"/>
                <w:highlight w:val="yellow"/>
              </w:rPr>
            </w:pPr>
            <w:r w:rsidRPr="0023110B">
              <w:rPr>
                <w:sz w:val="22"/>
                <w:szCs w:val="22"/>
              </w:rPr>
              <w:t>(звітний)</w:t>
            </w:r>
          </w:p>
        </w:tc>
        <w:tc>
          <w:tcPr>
            <w:tcW w:w="1701" w:type="dxa"/>
          </w:tcPr>
          <w:p w:rsidR="00223FE3" w:rsidRPr="0076416D" w:rsidRDefault="00223FE3" w:rsidP="006B594C">
            <w:pPr>
              <w:jc w:val="center"/>
              <w:rPr>
                <w:sz w:val="22"/>
                <w:szCs w:val="22"/>
              </w:rPr>
            </w:pPr>
            <w:r w:rsidRPr="0076416D">
              <w:rPr>
                <w:sz w:val="22"/>
                <w:szCs w:val="22"/>
              </w:rPr>
              <w:t>2020</w:t>
            </w:r>
          </w:p>
          <w:p w:rsidR="00223FE3" w:rsidRPr="0076416D" w:rsidRDefault="00223FE3" w:rsidP="006B594C">
            <w:pPr>
              <w:jc w:val="center"/>
              <w:rPr>
                <w:sz w:val="22"/>
                <w:szCs w:val="22"/>
              </w:rPr>
            </w:pPr>
            <w:r w:rsidRPr="0076416D">
              <w:rPr>
                <w:sz w:val="22"/>
                <w:szCs w:val="22"/>
              </w:rPr>
              <w:t>(попередній)</w:t>
            </w:r>
          </w:p>
        </w:tc>
      </w:tr>
      <w:tr w:rsidR="00223FE3" w:rsidRPr="0076416D" w:rsidTr="00223FE3">
        <w:trPr>
          <w:trHeight w:val="58"/>
        </w:trPr>
        <w:tc>
          <w:tcPr>
            <w:tcW w:w="5529" w:type="dxa"/>
          </w:tcPr>
          <w:p w:rsidR="00223FE3" w:rsidRPr="0076416D" w:rsidRDefault="00223FE3" w:rsidP="006B594C">
            <w:pPr>
              <w:jc w:val="both"/>
              <w:rPr>
                <w:sz w:val="22"/>
                <w:szCs w:val="22"/>
              </w:rPr>
            </w:pPr>
            <w:r w:rsidRPr="0076416D">
              <w:rPr>
                <w:sz w:val="22"/>
                <w:szCs w:val="22"/>
              </w:rPr>
              <w:t>Усього активів</w:t>
            </w:r>
          </w:p>
        </w:tc>
        <w:tc>
          <w:tcPr>
            <w:tcW w:w="1701" w:type="dxa"/>
          </w:tcPr>
          <w:p w:rsidR="00223FE3" w:rsidRPr="0076416D" w:rsidRDefault="0023110B" w:rsidP="006B594C">
            <w:pPr>
              <w:jc w:val="center"/>
              <w:rPr>
                <w:sz w:val="22"/>
                <w:szCs w:val="22"/>
              </w:rPr>
            </w:pPr>
            <w:r w:rsidRPr="0023110B">
              <w:rPr>
                <w:sz w:val="22"/>
                <w:szCs w:val="22"/>
              </w:rPr>
              <w:t>8633</w:t>
            </w:r>
          </w:p>
        </w:tc>
        <w:tc>
          <w:tcPr>
            <w:tcW w:w="1417" w:type="dxa"/>
          </w:tcPr>
          <w:p w:rsidR="00223FE3" w:rsidRPr="0076416D" w:rsidRDefault="0023110B" w:rsidP="006B594C">
            <w:pPr>
              <w:jc w:val="center"/>
              <w:rPr>
                <w:sz w:val="22"/>
                <w:szCs w:val="22"/>
              </w:rPr>
            </w:pPr>
            <w:r w:rsidRPr="0023110B">
              <w:rPr>
                <w:sz w:val="22"/>
                <w:szCs w:val="22"/>
              </w:rPr>
              <w:t>8635</w:t>
            </w:r>
          </w:p>
        </w:tc>
        <w:tc>
          <w:tcPr>
            <w:tcW w:w="1701" w:type="dxa"/>
          </w:tcPr>
          <w:p w:rsidR="00223FE3" w:rsidRPr="0076416D" w:rsidRDefault="0023110B" w:rsidP="006B594C">
            <w:pPr>
              <w:jc w:val="center"/>
              <w:rPr>
                <w:sz w:val="22"/>
                <w:szCs w:val="22"/>
              </w:rPr>
            </w:pPr>
            <w:r w:rsidRPr="0023110B">
              <w:rPr>
                <w:sz w:val="22"/>
                <w:szCs w:val="22"/>
              </w:rPr>
              <w:t>8482</w:t>
            </w:r>
          </w:p>
        </w:tc>
      </w:tr>
      <w:tr w:rsidR="0023110B" w:rsidRPr="0076416D" w:rsidTr="006B594C">
        <w:trPr>
          <w:trHeight w:val="271"/>
        </w:trPr>
        <w:tc>
          <w:tcPr>
            <w:tcW w:w="5529" w:type="dxa"/>
          </w:tcPr>
          <w:p w:rsidR="0023110B" w:rsidRPr="0076416D" w:rsidRDefault="0023110B" w:rsidP="006B594C">
            <w:pPr>
              <w:jc w:val="both"/>
              <w:rPr>
                <w:sz w:val="22"/>
                <w:szCs w:val="22"/>
              </w:rPr>
            </w:pPr>
            <w:r w:rsidRPr="0076416D">
              <w:rPr>
                <w:sz w:val="22"/>
                <w:szCs w:val="22"/>
              </w:rPr>
              <w:t xml:space="preserve">Основні засоби </w:t>
            </w:r>
            <w:r w:rsidRPr="0076416D">
              <w:rPr>
                <w:sz w:val="22"/>
                <w:szCs w:val="22"/>
                <w:shd w:val="clear" w:color="auto" w:fill="FFFFFF"/>
              </w:rPr>
              <w:t xml:space="preserve">(за залишковою вартістю)                                  </w:t>
            </w:r>
          </w:p>
        </w:tc>
        <w:tc>
          <w:tcPr>
            <w:tcW w:w="1701" w:type="dxa"/>
            <w:vAlign w:val="center"/>
          </w:tcPr>
          <w:p w:rsidR="0023110B" w:rsidRDefault="0023110B">
            <w:pPr>
              <w:jc w:val="center"/>
              <w:rPr>
                <w:color w:val="000000"/>
                <w:sz w:val="22"/>
                <w:szCs w:val="22"/>
              </w:rPr>
            </w:pPr>
            <w:r>
              <w:rPr>
                <w:color w:val="000000"/>
                <w:sz w:val="22"/>
                <w:szCs w:val="22"/>
              </w:rPr>
              <w:t>7488</w:t>
            </w:r>
          </w:p>
        </w:tc>
        <w:tc>
          <w:tcPr>
            <w:tcW w:w="1417" w:type="dxa"/>
            <w:vAlign w:val="center"/>
          </w:tcPr>
          <w:p w:rsidR="0023110B" w:rsidRDefault="0023110B">
            <w:pPr>
              <w:jc w:val="center"/>
              <w:rPr>
                <w:color w:val="000000"/>
                <w:sz w:val="22"/>
                <w:szCs w:val="22"/>
              </w:rPr>
            </w:pPr>
            <w:r>
              <w:rPr>
                <w:color w:val="000000"/>
                <w:sz w:val="22"/>
                <w:szCs w:val="22"/>
              </w:rPr>
              <w:t>7677</w:t>
            </w:r>
          </w:p>
        </w:tc>
        <w:tc>
          <w:tcPr>
            <w:tcW w:w="1701" w:type="dxa"/>
            <w:vAlign w:val="center"/>
          </w:tcPr>
          <w:p w:rsidR="0023110B" w:rsidRDefault="0023110B">
            <w:pPr>
              <w:jc w:val="center"/>
              <w:rPr>
                <w:color w:val="000000"/>
                <w:sz w:val="22"/>
                <w:szCs w:val="22"/>
              </w:rPr>
            </w:pPr>
            <w:r>
              <w:rPr>
                <w:color w:val="000000"/>
                <w:sz w:val="22"/>
                <w:szCs w:val="22"/>
              </w:rPr>
              <w:t>7560</w:t>
            </w:r>
          </w:p>
        </w:tc>
      </w:tr>
      <w:tr w:rsidR="0023110B" w:rsidRPr="0076416D" w:rsidTr="006B594C">
        <w:trPr>
          <w:trHeight w:val="400"/>
        </w:trPr>
        <w:tc>
          <w:tcPr>
            <w:tcW w:w="5529" w:type="dxa"/>
          </w:tcPr>
          <w:p w:rsidR="0023110B" w:rsidRPr="0076416D" w:rsidRDefault="0023110B" w:rsidP="006B594C">
            <w:pPr>
              <w:jc w:val="both"/>
              <w:rPr>
                <w:sz w:val="22"/>
                <w:szCs w:val="22"/>
              </w:rPr>
            </w:pPr>
            <w:r w:rsidRPr="0076416D">
              <w:rPr>
                <w:sz w:val="22"/>
                <w:szCs w:val="22"/>
              </w:rPr>
              <w:t>Запаси</w:t>
            </w:r>
          </w:p>
        </w:tc>
        <w:tc>
          <w:tcPr>
            <w:tcW w:w="1701" w:type="dxa"/>
            <w:vAlign w:val="center"/>
          </w:tcPr>
          <w:p w:rsidR="0023110B" w:rsidRDefault="0023110B">
            <w:pPr>
              <w:jc w:val="center"/>
              <w:rPr>
                <w:color w:val="000000"/>
                <w:sz w:val="22"/>
                <w:szCs w:val="22"/>
              </w:rPr>
            </w:pPr>
            <w:r>
              <w:rPr>
                <w:color w:val="000000"/>
                <w:sz w:val="22"/>
                <w:szCs w:val="22"/>
              </w:rPr>
              <w:t>122</w:t>
            </w:r>
          </w:p>
        </w:tc>
        <w:tc>
          <w:tcPr>
            <w:tcW w:w="1417" w:type="dxa"/>
            <w:vAlign w:val="center"/>
          </w:tcPr>
          <w:p w:rsidR="0023110B" w:rsidRDefault="0023110B">
            <w:pPr>
              <w:jc w:val="center"/>
              <w:rPr>
                <w:color w:val="000000"/>
                <w:sz w:val="22"/>
                <w:szCs w:val="22"/>
              </w:rPr>
            </w:pPr>
            <w:r>
              <w:rPr>
                <w:color w:val="000000"/>
                <w:sz w:val="22"/>
                <w:szCs w:val="22"/>
              </w:rPr>
              <w:t>121</w:t>
            </w:r>
          </w:p>
        </w:tc>
        <w:tc>
          <w:tcPr>
            <w:tcW w:w="1701" w:type="dxa"/>
            <w:vAlign w:val="center"/>
          </w:tcPr>
          <w:p w:rsidR="0023110B" w:rsidRDefault="0023110B">
            <w:pPr>
              <w:jc w:val="center"/>
              <w:rPr>
                <w:color w:val="000000"/>
                <w:sz w:val="22"/>
                <w:szCs w:val="22"/>
              </w:rPr>
            </w:pPr>
            <w:r>
              <w:rPr>
                <w:color w:val="000000"/>
                <w:sz w:val="22"/>
                <w:szCs w:val="22"/>
              </w:rPr>
              <w:t>152</w:t>
            </w:r>
          </w:p>
        </w:tc>
      </w:tr>
      <w:tr w:rsidR="0023110B" w:rsidRPr="0076416D" w:rsidTr="006B594C">
        <w:trPr>
          <w:trHeight w:val="58"/>
        </w:trPr>
        <w:tc>
          <w:tcPr>
            <w:tcW w:w="5529" w:type="dxa"/>
          </w:tcPr>
          <w:p w:rsidR="0023110B" w:rsidRPr="0076416D" w:rsidRDefault="0023110B" w:rsidP="006B594C">
            <w:pPr>
              <w:jc w:val="both"/>
              <w:rPr>
                <w:sz w:val="22"/>
                <w:szCs w:val="22"/>
              </w:rPr>
            </w:pPr>
            <w:r w:rsidRPr="0076416D">
              <w:rPr>
                <w:sz w:val="22"/>
                <w:szCs w:val="22"/>
              </w:rPr>
              <w:t>Сумарна дебіторська заборгованість</w:t>
            </w:r>
          </w:p>
        </w:tc>
        <w:tc>
          <w:tcPr>
            <w:tcW w:w="1701" w:type="dxa"/>
            <w:vAlign w:val="center"/>
          </w:tcPr>
          <w:p w:rsidR="0023110B" w:rsidRDefault="0023110B">
            <w:pPr>
              <w:jc w:val="center"/>
              <w:rPr>
                <w:color w:val="000000"/>
                <w:sz w:val="22"/>
                <w:szCs w:val="22"/>
              </w:rPr>
            </w:pPr>
            <w:r>
              <w:rPr>
                <w:color w:val="000000"/>
                <w:sz w:val="22"/>
                <w:szCs w:val="22"/>
              </w:rPr>
              <w:t>467</w:t>
            </w:r>
          </w:p>
        </w:tc>
        <w:tc>
          <w:tcPr>
            <w:tcW w:w="1417" w:type="dxa"/>
            <w:vAlign w:val="center"/>
          </w:tcPr>
          <w:p w:rsidR="0023110B" w:rsidRDefault="0023110B">
            <w:pPr>
              <w:jc w:val="center"/>
              <w:rPr>
                <w:color w:val="000000"/>
                <w:sz w:val="22"/>
                <w:szCs w:val="22"/>
              </w:rPr>
            </w:pPr>
            <w:r>
              <w:rPr>
                <w:color w:val="000000"/>
                <w:sz w:val="22"/>
                <w:szCs w:val="22"/>
              </w:rPr>
              <w:t>287</w:t>
            </w:r>
          </w:p>
        </w:tc>
        <w:tc>
          <w:tcPr>
            <w:tcW w:w="1701" w:type="dxa"/>
            <w:vAlign w:val="center"/>
          </w:tcPr>
          <w:p w:rsidR="0023110B" w:rsidRDefault="0023110B">
            <w:pPr>
              <w:jc w:val="center"/>
              <w:rPr>
                <w:color w:val="000000"/>
                <w:sz w:val="22"/>
                <w:szCs w:val="22"/>
              </w:rPr>
            </w:pPr>
            <w:r>
              <w:rPr>
                <w:color w:val="000000"/>
                <w:sz w:val="22"/>
                <w:szCs w:val="22"/>
              </w:rPr>
              <w:t>558</w:t>
            </w:r>
          </w:p>
        </w:tc>
      </w:tr>
      <w:tr w:rsidR="0023110B" w:rsidRPr="0076416D" w:rsidTr="006B594C">
        <w:trPr>
          <w:trHeight w:val="58"/>
        </w:trPr>
        <w:tc>
          <w:tcPr>
            <w:tcW w:w="5529" w:type="dxa"/>
          </w:tcPr>
          <w:p w:rsidR="0023110B" w:rsidRPr="0076416D" w:rsidRDefault="0023110B" w:rsidP="006B594C">
            <w:pPr>
              <w:jc w:val="both"/>
              <w:rPr>
                <w:sz w:val="22"/>
                <w:szCs w:val="22"/>
              </w:rPr>
            </w:pPr>
            <w:r w:rsidRPr="0076416D">
              <w:rPr>
                <w:sz w:val="22"/>
                <w:szCs w:val="22"/>
              </w:rPr>
              <w:t>Гроші та їх еквіваленти</w:t>
            </w:r>
          </w:p>
        </w:tc>
        <w:tc>
          <w:tcPr>
            <w:tcW w:w="1701" w:type="dxa"/>
            <w:vAlign w:val="center"/>
          </w:tcPr>
          <w:p w:rsidR="0023110B" w:rsidRDefault="0023110B">
            <w:pPr>
              <w:jc w:val="center"/>
              <w:rPr>
                <w:color w:val="000000"/>
                <w:sz w:val="22"/>
                <w:szCs w:val="22"/>
              </w:rPr>
            </w:pPr>
            <w:r>
              <w:rPr>
                <w:color w:val="000000"/>
                <w:sz w:val="22"/>
                <w:szCs w:val="22"/>
              </w:rPr>
              <w:t>421</w:t>
            </w:r>
          </w:p>
        </w:tc>
        <w:tc>
          <w:tcPr>
            <w:tcW w:w="1417" w:type="dxa"/>
            <w:vAlign w:val="center"/>
          </w:tcPr>
          <w:p w:rsidR="0023110B" w:rsidRDefault="0023110B">
            <w:pPr>
              <w:jc w:val="center"/>
              <w:rPr>
                <w:color w:val="000000"/>
                <w:sz w:val="22"/>
                <w:szCs w:val="22"/>
              </w:rPr>
            </w:pPr>
            <w:r>
              <w:rPr>
                <w:color w:val="000000"/>
                <w:sz w:val="22"/>
                <w:szCs w:val="22"/>
              </w:rPr>
              <w:t>411</w:t>
            </w:r>
          </w:p>
        </w:tc>
        <w:tc>
          <w:tcPr>
            <w:tcW w:w="1701" w:type="dxa"/>
            <w:vAlign w:val="center"/>
          </w:tcPr>
          <w:p w:rsidR="0023110B" w:rsidRDefault="0023110B">
            <w:pPr>
              <w:jc w:val="center"/>
              <w:rPr>
                <w:color w:val="000000"/>
                <w:sz w:val="22"/>
                <w:szCs w:val="22"/>
              </w:rPr>
            </w:pPr>
            <w:r>
              <w:rPr>
                <w:color w:val="000000"/>
                <w:sz w:val="22"/>
                <w:szCs w:val="22"/>
              </w:rPr>
              <w:t>114</w:t>
            </w:r>
          </w:p>
        </w:tc>
      </w:tr>
      <w:tr w:rsidR="0023110B" w:rsidRPr="0076416D" w:rsidTr="006B594C">
        <w:trPr>
          <w:trHeight w:val="58"/>
        </w:trPr>
        <w:tc>
          <w:tcPr>
            <w:tcW w:w="5529" w:type="dxa"/>
          </w:tcPr>
          <w:p w:rsidR="0023110B" w:rsidRPr="0076416D" w:rsidRDefault="0023110B" w:rsidP="006B594C">
            <w:pPr>
              <w:jc w:val="both"/>
              <w:rPr>
                <w:sz w:val="22"/>
                <w:szCs w:val="22"/>
              </w:rPr>
            </w:pPr>
            <w:r w:rsidRPr="0076416D">
              <w:rPr>
                <w:sz w:val="22"/>
                <w:szCs w:val="22"/>
              </w:rPr>
              <w:t xml:space="preserve">Нерозподілений прибуток </w:t>
            </w:r>
            <w:r w:rsidRPr="0076416D">
              <w:rPr>
                <w:sz w:val="22"/>
                <w:szCs w:val="22"/>
                <w:shd w:val="clear" w:color="auto" w:fill="FFFFFF"/>
              </w:rPr>
              <w:t>(непокритий збиток)</w:t>
            </w:r>
          </w:p>
        </w:tc>
        <w:tc>
          <w:tcPr>
            <w:tcW w:w="1701" w:type="dxa"/>
            <w:vAlign w:val="center"/>
          </w:tcPr>
          <w:p w:rsidR="0023110B" w:rsidRDefault="0023110B">
            <w:pPr>
              <w:jc w:val="center"/>
              <w:rPr>
                <w:color w:val="000000"/>
                <w:sz w:val="22"/>
                <w:szCs w:val="22"/>
              </w:rPr>
            </w:pPr>
            <w:r>
              <w:rPr>
                <w:color w:val="000000"/>
                <w:sz w:val="22"/>
                <w:szCs w:val="22"/>
              </w:rPr>
              <w:t>-5215</w:t>
            </w:r>
          </w:p>
        </w:tc>
        <w:tc>
          <w:tcPr>
            <w:tcW w:w="1417" w:type="dxa"/>
            <w:vAlign w:val="center"/>
          </w:tcPr>
          <w:p w:rsidR="0023110B" w:rsidRDefault="0023110B">
            <w:pPr>
              <w:jc w:val="center"/>
              <w:rPr>
                <w:color w:val="000000"/>
                <w:sz w:val="22"/>
                <w:szCs w:val="22"/>
              </w:rPr>
            </w:pPr>
            <w:r>
              <w:rPr>
                <w:color w:val="000000"/>
                <w:sz w:val="22"/>
                <w:szCs w:val="22"/>
              </w:rPr>
              <w:t>-5328</w:t>
            </w:r>
          </w:p>
        </w:tc>
        <w:tc>
          <w:tcPr>
            <w:tcW w:w="1701" w:type="dxa"/>
            <w:vAlign w:val="center"/>
          </w:tcPr>
          <w:p w:rsidR="0023110B" w:rsidRDefault="0023110B">
            <w:pPr>
              <w:jc w:val="center"/>
              <w:rPr>
                <w:color w:val="000000"/>
                <w:sz w:val="22"/>
                <w:szCs w:val="22"/>
              </w:rPr>
            </w:pPr>
            <w:r>
              <w:rPr>
                <w:color w:val="000000"/>
                <w:sz w:val="22"/>
                <w:szCs w:val="22"/>
              </w:rPr>
              <w:t>-5139</w:t>
            </w:r>
          </w:p>
        </w:tc>
      </w:tr>
      <w:tr w:rsidR="0023110B" w:rsidRPr="0076416D" w:rsidTr="006B594C">
        <w:trPr>
          <w:trHeight w:val="58"/>
        </w:trPr>
        <w:tc>
          <w:tcPr>
            <w:tcW w:w="5529" w:type="dxa"/>
          </w:tcPr>
          <w:p w:rsidR="0023110B" w:rsidRPr="0076416D" w:rsidRDefault="0023110B" w:rsidP="006B594C">
            <w:pPr>
              <w:jc w:val="both"/>
              <w:rPr>
                <w:sz w:val="22"/>
                <w:szCs w:val="22"/>
              </w:rPr>
            </w:pPr>
            <w:r w:rsidRPr="0076416D">
              <w:rPr>
                <w:sz w:val="22"/>
                <w:szCs w:val="22"/>
              </w:rPr>
              <w:t>Власний капітал</w:t>
            </w:r>
          </w:p>
        </w:tc>
        <w:tc>
          <w:tcPr>
            <w:tcW w:w="1701" w:type="dxa"/>
            <w:vAlign w:val="center"/>
          </w:tcPr>
          <w:p w:rsidR="0023110B" w:rsidRDefault="0023110B">
            <w:pPr>
              <w:jc w:val="center"/>
              <w:rPr>
                <w:color w:val="000000"/>
                <w:sz w:val="22"/>
                <w:szCs w:val="22"/>
              </w:rPr>
            </w:pPr>
            <w:r>
              <w:rPr>
                <w:color w:val="000000"/>
                <w:sz w:val="22"/>
                <w:szCs w:val="22"/>
              </w:rPr>
              <w:t>7916</w:t>
            </w:r>
          </w:p>
        </w:tc>
        <w:tc>
          <w:tcPr>
            <w:tcW w:w="1417" w:type="dxa"/>
            <w:vAlign w:val="center"/>
          </w:tcPr>
          <w:p w:rsidR="0023110B" w:rsidRDefault="0023110B">
            <w:pPr>
              <w:jc w:val="center"/>
              <w:rPr>
                <w:color w:val="000000"/>
                <w:sz w:val="22"/>
                <w:szCs w:val="22"/>
              </w:rPr>
            </w:pPr>
            <w:r>
              <w:rPr>
                <w:color w:val="000000"/>
                <w:sz w:val="22"/>
                <w:szCs w:val="22"/>
              </w:rPr>
              <w:t>7803</w:t>
            </w:r>
          </w:p>
        </w:tc>
        <w:tc>
          <w:tcPr>
            <w:tcW w:w="1701" w:type="dxa"/>
            <w:vAlign w:val="center"/>
          </w:tcPr>
          <w:p w:rsidR="0023110B" w:rsidRDefault="0023110B">
            <w:pPr>
              <w:jc w:val="center"/>
              <w:rPr>
                <w:color w:val="000000"/>
                <w:sz w:val="22"/>
                <w:szCs w:val="22"/>
              </w:rPr>
            </w:pPr>
            <w:r>
              <w:rPr>
                <w:color w:val="000000"/>
                <w:sz w:val="22"/>
                <w:szCs w:val="22"/>
              </w:rPr>
              <w:t>7992</w:t>
            </w:r>
          </w:p>
        </w:tc>
      </w:tr>
      <w:tr w:rsidR="0023110B" w:rsidRPr="0076416D" w:rsidTr="006B594C">
        <w:trPr>
          <w:trHeight w:val="58"/>
        </w:trPr>
        <w:tc>
          <w:tcPr>
            <w:tcW w:w="5529" w:type="dxa"/>
          </w:tcPr>
          <w:p w:rsidR="0023110B" w:rsidRPr="0076416D" w:rsidRDefault="0023110B" w:rsidP="006B594C">
            <w:pPr>
              <w:jc w:val="both"/>
              <w:rPr>
                <w:sz w:val="22"/>
                <w:szCs w:val="22"/>
              </w:rPr>
            </w:pPr>
            <w:r w:rsidRPr="0076416D">
              <w:rPr>
                <w:sz w:val="22"/>
                <w:szCs w:val="22"/>
                <w:shd w:val="clear" w:color="auto" w:fill="FFFFFF"/>
              </w:rPr>
              <w:t>Зареєстрований (пайовий/статутний) капітал</w:t>
            </w:r>
          </w:p>
        </w:tc>
        <w:tc>
          <w:tcPr>
            <w:tcW w:w="1701" w:type="dxa"/>
            <w:vAlign w:val="center"/>
          </w:tcPr>
          <w:p w:rsidR="0023110B" w:rsidRDefault="0023110B">
            <w:pPr>
              <w:jc w:val="center"/>
              <w:rPr>
                <w:color w:val="000000"/>
                <w:sz w:val="22"/>
                <w:szCs w:val="22"/>
              </w:rPr>
            </w:pPr>
            <w:r>
              <w:rPr>
                <w:color w:val="000000"/>
                <w:sz w:val="22"/>
                <w:szCs w:val="22"/>
              </w:rPr>
              <w:t>8242</w:t>
            </w:r>
          </w:p>
        </w:tc>
        <w:tc>
          <w:tcPr>
            <w:tcW w:w="1417" w:type="dxa"/>
            <w:vAlign w:val="center"/>
          </w:tcPr>
          <w:p w:rsidR="0023110B" w:rsidRDefault="0023110B">
            <w:pPr>
              <w:jc w:val="center"/>
              <w:rPr>
                <w:color w:val="000000"/>
                <w:sz w:val="22"/>
                <w:szCs w:val="22"/>
              </w:rPr>
            </w:pPr>
            <w:r>
              <w:rPr>
                <w:color w:val="000000"/>
                <w:sz w:val="22"/>
                <w:szCs w:val="22"/>
              </w:rPr>
              <w:t>8242</w:t>
            </w:r>
          </w:p>
        </w:tc>
        <w:tc>
          <w:tcPr>
            <w:tcW w:w="1701" w:type="dxa"/>
            <w:vAlign w:val="center"/>
          </w:tcPr>
          <w:p w:rsidR="0023110B" w:rsidRDefault="0023110B">
            <w:pPr>
              <w:jc w:val="center"/>
              <w:rPr>
                <w:color w:val="000000"/>
                <w:sz w:val="22"/>
                <w:szCs w:val="22"/>
              </w:rPr>
            </w:pPr>
            <w:r>
              <w:rPr>
                <w:color w:val="000000"/>
                <w:sz w:val="22"/>
                <w:szCs w:val="22"/>
              </w:rPr>
              <w:t>8242</w:t>
            </w:r>
          </w:p>
        </w:tc>
      </w:tr>
      <w:tr w:rsidR="0023110B" w:rsidRPr="0076416D" w:rsidTr="00223FE3">
        <w:trPr>
          <w:trHeight w:val="58"/>
        </w:trPr>
        <w:tc>
          <w:tcPr>
            <w:tcW w:w="5529" w:type="dxa"/>
          </w:tcPr>
          <w:p w:rsidR="0023110B" w:rsidRPr="0076416D" w:rsidRDefault="0023110B" w:rsidP="006B594C">
            <w:pPr>
              <w:jc w:val="both"/>
              <w:rPr>
                <w:sz w:val="22"/>
                <w:szCs w:val="22"/>
              </w:rPr>
            </w:pPr>
            <w:r w:rsidRPr="0076416D">
              <w:rPr>
                <w:sz w:val="22"/>
                <w:szCs w:val="22"/>
              </w:rPr>
              <w:t>Довгострокові зобов’язання</w:t>
            </w:r>
            <w:r w:rsidRPr="0076416D">
              <w:rPr>
                <w:sz w:val="22"/>
                <w:szCs w:val="22"/>
                <w:shd w:val="clear" w:color="auto" w:fill="FFFFFF"/>
              </w:rPr>
              <w:t xml:space="preserve"> і забезпечення</w:t>
            </w:r>
          </w:p>
        </w:tc>
        <w:tc>
          <w:tcPr>
            <w:tcW w:w="1701" w:type="dxa"/>
          </w:tcPr>
          <w:p w:rsidR="0023110B" w:rsidRPr="0076416D" w:rsidRDefault="0023110B" w:rsidP="006B594C">
            <w:pPr>
              <w:jc w:val="center"/>
              <w:rPr>
                <w:sz w:val="22"/>
                <w:szCs w:val="22"/>
              </w:rPr>
            </w:pPr>
          </w:p>
        </w:tc>
        <w:tc>
          <w:tcPr>
            <w:tcW w:w="1417" w:type="dxa"/>
          </w:tcPr>
          <w:p w:rsidR="0023110B" w:rsidRPr="0076416D" w:rsidRDefault="0023110B" w:rsidP="006B594C">
            <w:pPr>
              <w:jc w:val="center"/>
              <w:rPr>
                <w:sz w:val="22"/>
                <w:szCs w:val="22"/>
              </w:rPr>
            </w:pPr>
          </w:p>
        </w:tc>
        <w:tc>
          <w:tcPr>
            <w:tcW w:w="1701" w:type="dxa"/>
          </w:tcPr>
          <w:p w:rsidR="0023110B" w:rsidRPr="0076416D" w:rsidRDefault="0023110B" w:rsidP="006B594C">
            <w:pPr>
              <w:jc w:val="center"/>
              <w:rPr>
                <w:sz w:val="22"/>
                <w:szCs w:val="22"/>
              </w:rPr>
            </w:pPr>
          </w:p>
        </w:tc>
      </w:tr>
      <w:tr w:rsidR="0023110B" w:rsidRPr="0076416D" w:rsidTr="006B594C">
        <w:trPr>
          <w:trHeight w:val="181"/>
        </w:trPr>
        <w:tc>
          <w:tcPr>
            <w:tcW w:w="5529" w:type="dxa"/>
          </w:tcPr>
          <w:p w:rsidR="0023110B" w:rsidRPr="0076416D" w:rsidRDefault="0023110B" w:rsidP="006B594C">
            <w:pPr>
              <w:jc w:val="both"/>
              <w:rPr>
                <w:sz w:val="22"/>
                <w:szCs w:val="22"/>
              </w:rPr>
            </w:pPr>
            <w:r w:rsidRPr="0076416D">
              <w:rPr>
                <w:sz w:val="22"/>
                <w:szCs w:val="22"/>
              </w:rPr>
              <w:t>Поточні зобов’язання</w:t>
            </w:r>
            <w:r w:rsidRPr="0076416D">
              <w:rPr>
                <w:sz w:val="22"/>
                <w:szCs w:val="22"/>
                <w:shd w:val="clear" w:color="auto" w:fill="FFFFFF"/>
              </w:rPr>
              <w:t xml:space="preserve"> і забезпечення</w:t>
            </w:r>
          </w:p>
        </w:tc>
        <w:tc>
          <w:tcPr>
            <w:tcW w:w="1701" w:type="dxa"/>
            <w:vAlign w:val="center"/>
          </w:tcPr>
          <w:p w:rsidR="0023110B" w:rsidRDefault="0023110B">
            <w:pPr>
              <w:jc w:val="center"/>
              <w:rPr>
                <w:color w:val="000000"/>
                <w:sz w:val="22"/>
                <w:szCs w:val="22"/>
              </w:rPr>
            </w:pPr>
            <w:r>
              <w:rPr>
                <w:color w:val="000000"/>
                <w:sz w:val="22"/>
                <w:szCs w:val="22"/>
              </w:rPr>
              <w:t>719</w:t>
            </w:r>
          </w:p>
        </w:tc>
        <w:tc>
          <w:tcPr>
            <w:tcW w:w="1417" w:type="dxa"/>
            <w:vAlign w:val="center"/>
          </w:tcPr>
          <w:p w:rsidR="0023110B" w:rsidRDefault="0023110B">
            <w:pPr>
              <w:jc w:val="center"/>
              <w:rPr>
                <w:color w:val="000000"/>
                <w:sz w:val="22"/>
                <w:szCs w:val="22"/>
              </w:rPr>
            </w:pPr>
            <w:r>
              <w:rPr>
                <w:color w:val="000000"/>
                <w:sz w:val="22"/>
                <w:szCs w:val="22"/>
              </w:rPr>
              <w:t>830</w:t>
            </w:r>
          </w:p>
        </w:tc>
        <w:tc>
          <w:tcPr>
            <w:tcW w:w="1701" w:type="dxa"/>
            <w:vAlign w:val="center"/>
          </w:tcPr>
          <w:p w:rsidR="0023110B" w:rsidRDefault="0023110B">
            <w:pPr>
              <w:jc w:val="center"/>
              <w:rPr>
                <w:color w:val="000000"/>
                <w:sz w:val="22"/>
                <w:szCs w:val="22"/>
              </w:rPr>
            </w:pPr>
            <w:r>
              <w:rPr>
                <w:color w:val="000000"/>
                <w:sz w:val="22"/>
                <w:szCs w:val="22"/>
              </w:rPr>
              <w:t>490</w:t>
            </w:r>
          </w:p>
        </w:tc>
      </w:tr>
      <w:tr w:rsidR="0023110B" w:rsidRPr="0076416D" w:rsidTr="006B594C">
        <w:trPr>
          <w:trHeight w:val="58"/>
        </w:trPr>
        <w:tc>
          <w:tcPr>
            <w:tcW w:w="5529" w:type="dxa"/>
          </w:tcPr>
          <w:p w:rsidR="0023110B" w:rsidRPr="0076416D" w:rsidRDefault="0023110B" w:rsidP="006B594C">
            <w:pPr>
              <w:jc w:val="both"/>
              <w:rPr>
                <w:sz w:val="22"/>
                <w:szCs w:val="22"/>
              </w:rPr>
            </w:pPr>
            <w:r w:rsidRPr="0076416D">
              <w:rPr>
                <w:sz w:val="22"/>
                <w:szCs w:val="22"/>
                <w:shd w:val="clear" w:color="auto" w:fill="FFFFFF"/>
              </w:rPr>
              <w:t>Чистий фінансовий результат: прибуток (збиток)</w:t>
            </w:r>
          </w:p>
        </w:tc>
        <w:tc>
          <w:tcPr>
            <w:tcW w:w="1701" w:type="dxa"/>
            <w:vAlign w:val="center"/>
          </w:tcPr>
          <w:p w:rsidR="0023110B" w:rsidRDefault="0023110B">
            <w:pPr>
              <w:jc w:val="center"/>
              <w:rPr>
                <w:color w:val="000000"/>
                <w:sz w:val="22"/>
                <w:szCs w:val="22"/>
              </w:rPr>
            </w:pPr>
            <w:r>
              <w:rPr>
                <w:color w:val="000000"/>
                <w:sz w:val="22"/>
                <w:szCs w:val="22"/>
              </w:rPr>
              <w:t>-113</w:t>
            </w:r>
          </w:p>
        </w:tc>
        <w:tc>
          <w:tcPr>
            <w:tcW w:w="1417" w:type="dxa"/>
            <w:vAlign w:val="center"/>
          </w:tcPr>
          <w:p w:rsidR="0023110B" w:rsidRDefault="0023110B">
            <w:pPr>
              <w:jc w:val="center"/>
              <w:rPr>
                <w:color w:val="000000"/>
                <w:sz w:val="22"/>
                <w:szCs w:val="22"/>
              </w:rPr>
            </w:pPr>
            <w:r>
              <w:rPr>
                <w:color w:val="000000"/>
                <w:sz w:val="22"/>
                <w:szCs w:val="22"/>
              </w:rPr>
              <w:t>-76</w:t>
            </w:r>
          </w:p>
        </w:tc>
        <w:tc>
          <w:tcPr>
            <w:tcW w:w="1701" w:type="dxa"/>
            <w:vAlign w:val="center"/>
          </w:tcPr>
          <w:p w:rsidR="0023110B" w:rsidRDefault="0023110B">
            <w:pPr>
              <w:jc w:val="center"/>
              <w:rPr>
                <w:color w:val="000000"/>
                <w:sz w:val="22"/>
                <w:szCs w:val="22"/>
              </w:rPr>
            </w:pPr>
            <w:r>
              <w:rPr>
                <w:color w:val="000000"/>
                <w:sz w:val="22"/>
                <w:szCs w:val="22"/>
              </w:rPr>
              <w:t>-142</w:t>
            </w:r>
          </w:p>
        </w:tc>
      </w:tr>
      <w:tr w:rsidR="0023110B" w:rsidRPr="0076416D" w:rsidTr="006B594C">
        <w:trPr>
          <w:trHeight w:val="58"/>
        </w:trPr>
        <w:tc>
          <w:tcPr>
            <w:tcW w:w="5529" w:type="dxa"/>
          </w:tcPr>
          <w:p w:rsidR="0023110B" w:rsidRPr="0076416D" w:rsidRDefault="0023110B" w:rsidP="006B594C">
            <w:pPr>
              <w:jc w:val="both"/>
              <w:rPr>
                <w:sz w:val="22"/>
                <w:szCs w:val="22"/>
              </w:rPr>
            </w:pPr>
            <w:r w:rsidRPr="0076416D">
              <w:rPr>
                <w:sz w:val="22"/>
                <w:szCs w:val="22"/>
              </w:rPr>
              <w:t>Середньорічна кількість акцій (шт.)</w:t>
            </w:r>
          </w:p>
        </w:tc>
        <w:tc>
          <w:tcPr>
            <w:tcW w:w="1701" w:type="dxa"/>
            <w:vAlign w:val="center"/>
          </w:tcPr>
          <w:p w:rsidR="0023110B" w:rsidRDefault="0023110B">
            <w:pPr>
              <w:jc w:val="center"/>
              <w:rPr>
                <w:color w:val="000000"/>
                <w:sz w:val="22"/>
                <w:szCs w:val="22"/>
              </w:rPr>
            </w:pPr>
            <w:r>
              <w:rPr>
                <w:color w:val="000000"/>
                <w:sz w:val="22"/>
                <w:szCs w:val="22"/>
              </w:rPr>
              <w:t>32965968</w:t>
            </w:r>
          </w:p>
        </w:tc>
        <w:tc>
          <w:tcPr>
            <w:tcW w:w="1417" w:type="dxa"/>
            <w:vAlign w:val="center"/>
          </w:tcPr>
          <w:p w:rsidR="0023110B" w:rsidRDefault="0023110B">
            <w:pPr>
              <w:jc w:val="center"/>
              <w:rPr>
                <w:color w:val="000000"/>
                <w:sz w:val="22"/>
                <w:szCs w:val="22"/>
              </w:rPr>
            </w:pPr>
            <w:r>
              <w:rPr>
                <w:color w:val="000000"/>
                <w:sz w:val="22"/>
                <w:szCs w:val="22"/>
              </w:rPr>
              <w:t>32965968</w:t>
            </w:r>
          </w:p>
        </w:tc>
        <w:tc>
          <w:tcPr>
            <w:tcW w:w="1701" w:type="dxa"/>
            <w:vAlign w:val="center"/>
          </w:tcPr>
          <w:p w:rsidR="0023110B" w:rsidRDefault="0023110B">
            <w:pPr>
              <w:jc w:val="center"/>
              <w:rPr>
                <w:color w:val="000000"/>
                <w:sz w:val="22"/>
                <w:szCs w:val="22"/>
              </w:rPr>
            </w:pPr>
            <w:r>
              <w:rPr>
                <w:color w:val="000000"/>
                <w:sz w:val="22"/>
                <w:szCs w:val="22"/>
              </w:rPr>
              <w:t>32965968</w:t>
            </w:r>
          </w:p>
        </w:tc>
      </w:tr>
      <w:tr w:rsidR="0023110B" w:rsidRPr="0076416D" w:rsidTr="006B594C">
        <w:trPr>
          <w:trHeight w:val="58"/>
        </w:trPr>
        <w:tc>
          <w:tcPr>
            <w:tcW w:w="5529" w:type="dxa"/>
          </w:tcPr>
          <w:p w:rsidR="0023110B" w:rsidRPr="0076416D" w:rsidRDefault="0023110B" w:rsidP="006B594C">
            <w:pPr>
              <w:jc w:val="both"/>
              <w:rPr>
                <w:sz w:val="22"/>
                <w:szCs w:val="22"/>
              </w:rPr>
            </w:pPr>
            <w:r w:rsidRPr="0076416D">
              <w:rPr>
                <w:sz w:val="22"/>
                <w:szCs w:val="22"/>
                <w:shd w:val="clear" w:color="auto" w:fill="FFFFFF"/>
              </w:rPr>
              <w:t>Чистий прибуток (збиток) на одну просту акцію (</w:t>
            </w:r>
            <w:proofErr w:type="spellStart"/>
            <w:r w:rsidRPr="0076416D">
              <w:rPr>
                <w:sz w:val="22"/>
                <w:szCs w:val="22"/>
                <w:shd w:val="clear" w:color="auto" w:fill="FFFFFF"/>
              </w:rPr>
              <w:t>грн</w:t>
            </w:r>
            <w:proofErr w:type="spellEnd"/>
            <w:r w:rsidRPr="0076416D">
              <w:rPr>
                <w:sz w:val="22"/>
                <w:szCs w:val="22"/>
                <w:shd w:val="clear" w:color="auto" w:fill="FFFFFF"/>
              </w:rPr>
              <w:t>)</w:t>
            </w:r>
          </w:p>
        </w:tc>
        <w:tc>
          <w:tcPr>
            <w:tcW w:w="1701" w:type="dxa"/>
            <w:vAlign w:val="center"/>
          </w:tcPr>
          <w:p w:rsidR="0023110B" w:rsidRDefault="0023110B">
            <w:pPr>
              <w:jc w:val="center"/>
              <w:rPr>
                <w:color w:val="000000"/>
                <w:sz w:val="22"/>
                <w:szCs w:val="22"/>
              </w:rPr>
            </w:pPr>
            <w:r>
              <w:rPr>
                <w:color w:val="000000"/>
                <w:sz w:val="22"/>
                <w:szCs w:val="22"/>
              </w:rPr>
              <w:t>-0,0034</w:t>
            </w:r>
          </w:p>
        </w:tc>
        <w:tc>
          <w:tcPr>
            <w:tcW w:w="1417" w:type="dxa"/>
            <w:vAlign w:val="center"/>
          </w:tcPr>
          <w:p w:rsidR="0023110B" w:rsidRDefault="0023110B">
            <w:pPr>
              <w:jc w:val="center"/>
              <w:rPr>
                <w:color w:val="000000"/>
                <w:sz w:val="22"/>
                <w:szCs w:val="22"/>
              </w:rPr>
            </w:pPr>
            <w:r>
              <w:rPr>
                <w:color w:val="000000"/>
                <w:sz w:val="22"/>
                <w:szCs w:val="22"/>
              </w:rPr>
              <w:t>-0,0023</w:t>
            </w:r>
          </w:p>
        </w:tc>
        <w:tc>
          <w:tcPr>
            <w:tcW w:w="1701" w:type="dxa"/>
            <w:vAlign w:val="center"/>
          </w:tcPr>
          <w:p w:rsidR="0023110B" w:rsidRDefault="0023110B">
            <w:pPr>
              <w:jc w:val="center"/>
              <w:rPr>
                <w:color w:val="000000"/>
                <w:sz w:val="22"/>
                <w:szCs w:val="22"/>
              </w:rPr>
            </w:pPr>
            <w:r>
              <w:rPr>
                <w:color w:val="000000"/>
                <w:sz w:val="22"/>
                <w:szCs w:val="22"/>
              </w:rPr>
              <w:t>-0,0043</w:t>
            </w:r>
          </w:p>
        </w:tc>
      </w:tr>
    </w:tbl>
    <w:p w:rsidR="006B594C" w:rsidRDefault="006B594C"/>
    <w:sectPr w:rsidR="006B594C" w:rsidSect="00223FE3">
      <w:pgSz w:w="11906" w:h="16838"/>
      <w:pgMar w:top="851" w:right="851" w:bottom="851"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48A"/>
    <w:rsid w:val="000E4064"/>
    <w:rsid w:val="00147B5C"/>
    <w:rsid w:val="001C0D8F"/>
    <w:rsid w:val="001C608E"/>
    <w:rsid w:val="00223FE3"/>
    <w:rsid w:val="0023110B"/>
    <w:rsid w:val="00255238"/>
    <w:rsid w:val="00255785"/>
    <w:rsid w:val="002E5EDB"/>
    <w:rsid w:val="00314F14"/>
    <w:rsid w:val="0039648A"/>
    <w:rsid w:val="003A7BEB"/>
    <w:rsid w:val="003B7A23"/>
    <w:rsid w:val="004B6E40"/>
    <w:rsid w:val="004F5788"/>
    <w:rsid w:val="005E2B24"/>
    <w:rsid w:val="005E5268"/>
    <w:rsid w:val="0062413F"/>
    <w:rsid w:val="0067792F"/>
    <w:rsid w:val="006921B2"/>
    <w:rsid w:val="006B594C"/>
    <w:rsid w:val="006D0791"/>
    <w:rsid w:val="007409FD"/>
    <w:rsid w:val="00740A47"/>
    <w:rsid w:val="007D32D6"/>
    <w:rsid w:val="0080671C"/>
    <w:rsid w:val="0081653C"/>
    <w:rsid w:val="0082169C"/>
    <w:rsid w:val="00867674"/>
    <w:rsid w:val="00884674"/>
    <w:rsid w:val="00914990"/>
    <w:rsid w:val="00A461BD"/>
    <w:rsid w:val="00A933A8"/>
    <w:rsid w:val="00AB2035"/>
    <w:rsid w:val="00B91FCB"/>
    <w:rsid w:val="00BB10F3"/>
    <w:rsid w:val="00BE7EEB"/>
    <w:rsid w:val="00BF205F"/>
    <w:rsid w:val="00C23768"/>
    <w:rsid w:val="00C70271"/>
    <w:rsid w:val="00D7785C"/>
    <w:rsid w:val="00F71F86"/>
    <w:rsid w:val="00F778A6"/>
    <w:rsid w:val="00F81C9B"/>
    <w:rsid w:val="00FF6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8A"/>
    <w:pPr>
      <w:widowControl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648A"/>
    <w:pPr>
      <w:widowControl/>
      <w:ind w:left="720"/>
    </w:pPr>
    <w:rPr>
      <w:sz w:val="24"/>
      <w:szCs w:val="24"/>
      <w:lang w:val="ru-RU"/>
    </w:rPr>
  </w:style>
  <w:style w:type="character" w:styleId="a4">
    <w:name w:val="Emphasis"/>
    <w:qFormat/>
    <w:rsid w:val="0039648A"/>
    <w:rPr>
      <w:i/>
      <w:iCs/>
    </w:rPr>
  </w:style>
  <w:style w:type="paragraph" w:customStyle="1" w:styleId="normal">
    <w:name w:val="normal"/>
    <w:rsid w:val="0039648A"/>
    <w:pPr>
      <w:spacing w:after="0" w:line="240" w:lineRule="auto"/>
    </w:pPr>
    <w:rPr>
      <w:rFonts w:ascii="Calibri" w:eastAsia="Calibri" w:hAnsi="Calibri" w:cs="Calibri"/>
      <w:sz w:val="20"/>
      <w:szCs w:val="20"/>
      <w:lang w:val="uk-UA" w:eastAsia="uk-UA"/>
    </w:rPr>
  </w:style>
  <w:style w:type="paragraph" w:styleId="a5">
    <w:name w:val="Normal (Web)"/>
    <w:basedOn w:val="a"/>
    <w:uiPriority w:val="99"/>
    <w:rsid w:val="00255238"/>
    <w:pPr>
      <w:widowControl/>
      <w:spacing w:before="100" w:beforeAutospacing="1" w:after="100" w:afterAutospacing="1"/>
    </w:pPr>
    <w:rPr>
      <w:sz w:val="24"/>
      <w:szCs w:val="24"/>
      <w:lang w:val="ru-RU"/>
    </w:rPr>
  </w:style>
  <w:style w:type="character" w:styleId="a6">
    <w:name w:val="Hyperlink"/>
    <w:uiPriority w:val="99"/>
    <w:rsid w:val="00223FE3"/>
    <w:rPr>
      <w:color w:val="0000FF"/>
      <w:u w:val="single"/>
    </w:rPr>
  </w:style>
  <w:style w:type="paragraph" w:styleId="a7">
    <w:name w:val="Body Text"/>
    <w:basedOn w:val="a"/>
    <w:link w:val="a8"/>
    <w:rsid w:val="003A7BEB"/>
    <w:pPr>
      <w:widowControl/>
    </w:pPr>
    <w:rPr>
      <w:sz w:val="28"/>
    </w:rPr>
  </w:style>
  <w:style w:type="character" w:customStyle="1" w:styleId="a8">
    <w:name w:val="Основной текст Знак"/>
    <w:basedOn w:val="a0"/>
    <w:link w:val="a7"/>
    <w:rsid w:val="003A7BEB"/>
    <w:rPr>
      <w:rFonts w:ascii="Times New Roman" w:eastAsia="Times New Roman" w:hAnsi="Times New Roman" w:cs="Times New Roman"/>
      <w:sz w:val="28"/>
      <w:szCs w:val="20"/>
      <w:lang w:val="uk-UA" w:eastAsia="ru-RU"/>
    </w:rPr>
  </w:style>
  <w:style w:type="character" w:styleId="a9">
    <w:name w:val="Strong"/>
    <w:basedOn w:val="a0"/>
    <w:uiPriority w:val="22"/>
    <w:qFormat/>
    <w:rsid w:val="00BF205F"/>
    <w:rPr>
      <w:b/>
      <w:bCs/>
    </w:rPr>
  </w:style>
</w:styles>
</file>

<file path=word/webSettings.xml><?xml version="1.0" encoding="utf-8"?>
<w:webSettings xmlns:r="http://schemas.openxmlformats.org/officeDocument/2006/relationships" xmlns:w="http://schemas.openxmlformats.org/wordprocessingml/2006/main">
  <w:divs>
    <w:div w:id="695732822">
      <w:bodyDiv w:val="1"/>
      <w:marLeft w:val="0"/>
      <w:marRight w:val="0"/>
      <w:marTop w:val="0"/>
      <w:marBottom w:val="0"/>
      <w:divBdr>
        <w:top w:val="none" w:sz="0" w:space="0" w:color="auto"/>
        <w:left w:val="none" w:sz="0" w:space="0" w:color="auto"/>
        <w:bottom w:val="none" w:sz="0" w:space="0" w:color="auto"/>
        <w:right w:val="none" w:sz="0" w:space="0" w:color="auto"/>
      </w:divBdr>
    </w:div>
    <w:div w:id="1519081884">
      <w:bodyDiv w:val="1"/>
      <w:marLeft w:val="0"/>
      <w:marRight w:val="0"/>
      <w:marTop w:val="0"/>
      <w:marBottom w:val="0"/>
      <w:divBdr>
        <w:top w:val="none" w:sz="0" w:space="0" w:color="auto"/>
        <w:left w:val="none" w:sz="0" w:space="0" w:color="auto"/>
        <w:bottom w:val="none" w:sz="0" w:space="0" w:color="auto"/>
        <w:right w:val="none" w:sz="0" w:space="0" w:color="auto"/>
      </w:divBdr>
    </w:div>
    <w:div w:id="17615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750874prat@gmail.com" TargetMode="External"/><Relationship Id="rId5" Type="http://schemas.openxmlformats.org/officeDocument/2006/relationships/hyperlink" Target="mailto:21750874prat@gmail.com" TargetMode="External"/><Relationship Id="rId4" Type="http://schemas.openxmlformats.org/officeDocument/2006/relationships/hyperlink" Target="http://socsfera.emitents.net.ua/ua/do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7</cp:revision>
  <dcterms:created xsi:type="dcterms:W3CDTF">2023-04-02T18:45:00Z</dcterms:created>
  <dcterms:modified xsi:type="dcterms:W3CDTF">2023-04-28T10:19:00Z</dcterms:modified>
</cp:coreProperties>
</file>